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4F71E" w14:textId="77777777" w:rsidR="006F7228" w:rsidRDefault="006F7228">
      <w:pPr>
        <w:rPr>
          <w:rFonts w:ascii="Calibri" w:hAnsi="Calibri" w:cs="Calibri"/>
          <w:sz w:val="24"/>
          <w:szCs w:val="24"/>
          <w:lang w:val="en-GB"/>
        </w:rPr>
      </w:pPr>
    </w:p>
    <w:p w14:paraId="481900B5" w14:textId="77777777" w:rsidR="006F7228" w:rsidRPr="006716BF" w:rsidRDefault="008959C8">
      <w:pPr>
        <w:pStyle w:val="Heading1"/>
        <w:rPr>
          <w:rFonts w:hint="eastAsia"/>
          <w:lang w:val="en-US"/>
        </w:rPr>
      </w:pPr>
      <w:proofErr w:type="spellStart"/>
      <w:r w:rsidRPr="006716BF">
        <w:rPr>
          <w:rStyle w:val="Strong"/>
          <w:rFonts w:ascii="Calibri" w:hAnsi="Calibri"/>
          <w:b/>
          <w:bCs/>
          <w:sz w:val="24"/>
          <w:szCs w:val="24"/>
          <w:lang w:val="en-US"/>
        </w:rPr>
        <w:t>Twende</w:t>
      </w:r>
      <w:proofErr w:type="spellEnd"/>
      <w:r w:rsidRPr="006716BF">
        <w:rPr>
          <w:rStyle w:val="Strong"/>
          <w:rFonts w:ascii="Calibri" w:hAnsi="Calibri"/>
          <w:b/>
          <w:bCs/>
          <w:sz w:val="24"/>
          <w:szCs w:val="24"/>
          <w:lang w:val="en-US"/>
        </w:rPr>
        <w:t xml:space="preserve"> Hockey Foundation – 2025 Annual Impact Report</w:t>
      </w:r>
    </w:p>
    <w:p w14:paraId="023CEC2F" w14:textId="77777777" w:rsidR="006F7228" w:rsidRPr="006716BF" w:rsidRDefault="008959C8">
      <w:pPr>
        <w:pStyle w:val="Heading2"/>
        <w:rPr>
          <w:rFonts w:hint="eastAsia"/>
          <w:lang w:val="en-US"/>
        </w:rPr>
      </w:pPr>
      <w:r w:rsidRPr="006716BF">
        <w:rPr>
          <w:rStyle w:val="Strong"/>
          <w:rFonts w:ascii="Calibri" w:hAnsi="Calibri"/>
          <w:b/>
          <w:bCs/>
          <w:sz w:val="24"/>
          <w:szCs w:val="24"/>
          <w:lang w:val="en-US"/>
        </w:rPr>
        <w:t>1. Overview</w:t>
      </w:r>
    </w:p>
    <w:p w14:paraId="763D8509"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 xml:space="preserve">2025 was a year of growth, visibility, and deeper community impact for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Foundation. Through our continued school-based programs, competitions, and community engagement, we expanded access to hockey while promoting youth development, inclusion, and gender empowerment across Tanzania.</w:t>
      </w:r>
    </w:p>
    <w:p w14:paraId="3125B2CB" w14:textId="77777777" w:rsidR="006F7228" w:rsidRPr="006716BF" w:rsidRDefault="008959C8">
      <w:pPr>
        <w:pStyle w:val="Heading2"/>
        <w:rPr>
          <w:rFonts w:hint="eastAsia"/>
          <w:lang w:val="en-US"/>
        </w:rPr>
      </w:pPr>
      <w:r w:rsidRPr="006716BF">
        <w:rPr>
          <w:rStyle w:val="Strong"/>
          <w:rFonts w:ascii="Calibri" w:hAnsi="Calibri"/>
          <w:b/>
          <w:bCs/>
          <w:sz w:val="24"/>
          <w:szCs w:val="24"/>
          <w:lang w:val="en-US"/>
        </w:rPr>
        <w:t>2. What We Did in 2025</w:t>
      </w:r>
    </w:p>
    <w:p w14:paraId="0E48DE35" w14:textId="77777777" w:rsidR="006F7228" w:rsidRPr="006716BF" w:rsidRDefault="008959C8">
      <w:pPr>
        <w:pStyle w:val="Heading3"/>
        <w:rPr>
          <w:rFonts w:hint="eastAsia"/>
          <w:lang w:val="en-US"/>
        </w:rPr>
      </w:pPr>
      <w:r w:rsidRPr="006716BF">
        <w:rPr>
          <w:rStyle w:val="Strong"/>
          <w:rFonts w:ascii="Calibri" w:hAnsi="Calibri"/>
          <w:b/>
          <w:bCs/>
          <w:sz w:val="24"/>
          <w:szCs w:val="24"/>
          <w:lang w:val="en-US"/>
        </w:rPr>
        <w:t>2.1  Schools Development Program</w:t>
      </w:r>
    </w:p>
    <w:p w14:paraId="1C813D2C" w14:textId="77777777" w:rsidR="006F7228" w:rsidRPr="006716BF" w:rsidRDefault="008959C8">
      <w:pPr>
        <w:pStyle w:val="BodyText"/>
        <w:rPr>
          <w:lang w:val="en-US"/>
        </w:rPr>
      </w:pPr>
      <w:r w:rsidRPr="006716BF">
        <w:rPr>
          <w:rFonts w:ascii="Calibri" w:hAnsi="Calibri"/>
          <w:sz w:val="24"/>
          <w:szCs w:val="24"/>
          <w:lang w:val="en-US"/>
        </w:rPr>
        <w:t xml:space="preserve">We delivered structured hockey training across </w:t>
      </w:r>
      <w:r w:rsidRPr="006716BF">
        <w:rPr>
          <w:rStyle w:val="Strong"/>
          <w:rFonts w:ascii="Calibri" w:hAnsi="Calibri"/>
          <w:sz w:val="24"/>
          <w:szCs w:val="24"/>
          <w:lang w:val="en-US"/>
        </w:rPr>
        <w:t>20 schools</w:t>
      </w:r>
      <w:r w:rsidRPr="006716BF">
        <w:rPr>
          <w:rFonts w:ascii="Calibri" w:hAnsi="Calibri"/>
          <w:sz w:val="24"/>
          <w:szCs w:val="24"/>
          <w:lang w:val="en-US"/>
        </w:rPr>
        <w:t xml:space="preserve"> (9 primary and 11 secondary)  with regular monthly sessions led by our coaching team.</w:t>
      </w:r>
    </w:p>
    <w:p w14:paraId="25147104" w14:textId="77777777" w:rsidR="006F7228" w:rsidRDefault="008959C8">
      <w:pPr>
        <w:pStyle w:val="BodyText"/>
        <w:numPr>
          <w:ilvl w:val="0"/>
          <w:numId w:val="2"/>
        </w:numPr>
        <w:tabs>
          <w:tab w:val="clear" w:pos="709"/>
          <w:tab w:val="left" w:pos="0"/>
        </w:tabs>
        <w:spacing w:after="0"/>
      </w:pPr>
      <w:r>
        <w:rPr>
          <w:rStyle w:val="Strong"/>
          <w:rFonts w:ascii="Calibri" w:hAnsi="Calibri"/>
          <w:b w:val="0"/>
          <w:bCs w:val="0"/>
          <w:sz w:val="24"/>
          <w:szCs w:val="24"/>
        </w:rPr>
        <w:t>20 Schools engaged</w:t>
      </w:r>
      <w:r>
        <w:rPr>
          <w:rFonts w:ascii="Calibri" w:hAnsi="Calibri"/>
          <w:sz w:val="24"/>
          <w:szCs w:val="24"/>
        </w:rPr>
        <w:t xml:space="preserve"> </w:t>
      </w:r>
    </w:p>
    <w:p w14:paraId="1C406A7E" w14:textId="77777777" w:rsidR="006F7228" w:rsidRDefault="008959C8">
      <w:pPr>
        <w:pStyle w:val="BodyText"/>
        <w:numPr>
          <w:ilvl w:val="0"/>
          <w:numId w:val="2"/>
        </w:numPr>
        <w:tabs>
          <w:tab w:val="clear" w:pos="709"/>
          <w:tab w:val="left" w:pos="0"/>
        </w:tabs>
        <w:spacing w:after="0"/>
      </w:pPr>
      <w:r>
        <w:rPr>
          <w:rStyle w:val="Strong"/>
          <w:rFonts w:ascii="Calibri" w:hAnsi="Calibri"/>
          <w:b w:val="0"/>
          <w:bCs w:val="0"/>
          <w:sz w:val="24"/>
          <w:szCs w:val="24"/>
        </w:rPr>
        <w:t>35 Teams formed</w:t>
      </w:r>
      <w:r>
        <w:rPr>
          <w:rFonts w:ascii="Calibri" w:hAnsi="Calibri"/>
          <w:sz w:val="24"/>
          <w:szCs w:val="24"/>
        </w:rPr>
        <w:t xml:space="preserve"> </w:t>
      </w:r>
    </w:p>
    <w:p w14:paraId="6E42148D" w14:textId="77777777" w:rsidR="006F7228" w:rsidRDefault="008959C8">
      <w:pPr>
        <w:pStyle w:val="BodyText"/>
        <w:numPr>
          <w:ilvl w:val="0"/>
          <w:numId w:val="2"/>
        </w:numPr>
        <w:tabs>
          <w:tab w:val="clear" w:pos="709"/>
          <w:tab w:val="left" w:pos="0"/>
        </w:tabs>
        <w:spacing w:after="0"/>
      </w:pPr>
      <w:r>
        <w:rPr>
          <w:rStyle w:val="Strong"/>
          <w:rFonts w:ascii="Calibri" w:hAnsi="Calibri"/>
          <w:b w:val="0"/>
          <w:bCs w:val="0"/>
          <w:sz w:val="24"/>
          <w:szCs w:val="24"/>
        </w:rPr>
        <w:t>850+ Young people reached</w:t>
      </w:r>
      <w:r>
        <w:rPr>
          <w:rFonts w:ascii="Calibri" w:hAnsi="Calibri"/>
          <w:sz w:val="24"/>
          <w:szCs w:val="24"/>
        </w:rPr>
        <w:t xml:space="preserve"> </w:t>
      </w:r>
    </w:p>
    <w:p w14:paraId="781B4893" w14:textId="77777777" w:rsidR="006F7228" w:rsidRPr="006716BF" w:rsidRDefault="008959C8">
      <w:pPr>
        <w:pStyle w:val="BodyText"/>
        <w:numPr>
          <w:ilvl w:val="0"/>
          <w:numId w:val="2"/>
        </w:numPr>
        <w:tabs>
          <w:tab w:val="clear" w:pos="709"/>
          <w:tab w:val="left" w:pos="0"/>
        </w:tabs>
        <w:rPr>
          <w:lang w:val="en-US"/>
        </w:rPr>
      </w:pPr>
      <w:r w:rsidRPr="006716BF">
        <w:rPr>
          <w:rStyle w:val="Strong"/>
          <w:rFonts w:ascii="Calibri" w:hAnsi="Calibri"/>
          <w:b w:val="0"/>
          <w:bCs w:val="0"/>
          <w:sz w:val="24"/>
          <w:szCs w:val="24"/>
          <w:lang w:val="en-US"/>
        </w:rPr>
        <w:t>5 Coaches and  5 volunteers ( trainee coaches) involved</w:t>
      </w:r>
      <w:r w:rsidRPr="006716BF">
        <w:rPr>
          <w:rFonts w:ascii="Calibri" w:hAnsi="Calibri"/>
          <w:sz w:val="24"/>
          <w:szCs w:val="24"/>
          <w:lang w:val="en-US"/>
        </w:rPr>
        <w:t xml:space="preserve"> </w:t>
      </w:r>
    </w:p>
    <w:p w14:paraId="49BC2A0F" w14:textId="77777777" w:rsidR="006F7228" w:rsidRPr="006716BF" w:rsidRDefault="008959C8">
      <w:pPr>
        <w:pStyle w:val="Heading3"/>
        <w:rPr>
          <w:rFonts w:hint="eastAsia"/>
          <w:lang w:val="en-US"/>
        </w:rPr>
      </w:pPr>
      <w:r w:rsidRPr="006716BF">
        <w:rPr>
          <w:rStyle w:val="Strong"/>
          <w:rFonts w:ascii="Calibri" w:hAnsi="Calibri"/>
          <w:b/>
          <w:bCs/>
          <w:sz w:val="24"/>
          <w:szCs w:val="24"/>
          <w:lang w:val="en-US"/>
        </w:rPr>
        <w:t>2. 2  Community Outreach</w:t>
      </w:r>
    </w:p>
    <w:p w14:paraId="52A668A0" w14:textId="77777777" w:rsidR="006F7228" w:rsidRPr="006716BF" w:rsidRDefault="008959C8">
      <w:pPr>
        <w:pStyle w:val="BodyText"/>
        <w:rPr>
          <w:lang w:val="en-US"/>
        </w:rPr>
      </w:pPr>
      <w:r w:rsidRPr="006716BF">
        <w:rPr>
          <w:rFonts w:ascii="Calibri" w:hAnsi="Calibri"/>
          <w:sz w:val="24"/>
          <w:szCs w:val="24"/>
          <w:lang w:val="en-US"/>
        </w:rPr>
        <w:t xml:space="preserve">Weekend training sessions in </w:t>
      </w:r>
      <w:proofErr w:type="spellStart"/>
      <w:r w:rsidRPr="006716BF">
        <w:rPr>
          <w:rStyle w:val="Strong"/>
          <w:rFonts w:ascii="Calibri" w:hAnsi="Calibri"/>
          <w:sz w:val="24"/>
          <w:szCs w:val="24"/>
          <w:lang w:val="en-US"/>
        </w:rPr>
        <w:t>Kigamboni</w:t>
      </w:r>
      <w:proofErr w:type="spellEnd"/>
      <w:r w:rsidRPr="006716BF">
        <w:rPr>
          <w:rStyle w:val="Strong"/>
          <w:rFonts w:ascii="Calibri" w:hAnsi="Calibri"/>
          <w:sz w:val="24"/>
          <w:szCs w:val="24"/>
          <w:lang w:val="en-US"/>
        </w:rPr>
        <w:t xml:space="preserve">, </w:t>
      </w:r>
      <w:proofErr w:type="spellStart"/>
      <w:r w:rsidRPr="006716BF">
        <w:rPr>
          <w:rStyle w:val="Strong"/>
          <w:rFonts w:ascii="Calibri" w:hAnsi="Calibri"/>
          <w:sz w:val="24"/>
          <w:szCs w:val="24"/>
          <w:lang w:val="en-US"/>
        </w:rPr>
        <w:t>Kipawa</w:t>
      </w:r>
      <w:proofErr w:type="spellEnd"/>
      <w:r w:rsidRPr="006716BF">
        <w:rPr>
          <w:rStyle w:val="Strong"/>
          <w:rFonts w:ascii="Calibri" w:hAnsi="Calibri"/>
          <w:sz w:val="24"/>
          <w:szCs w:val="24"/>
          <w:lang w:val="en-US"/>
        </w:rPr>
        <w:t xml:space="preserve">, and </w:t>
      </w:r>
      <w:proofErr w:type="spellStart"/>
      <w:r w:rsidRPr="006716BF">
        <w:rPr>
          <w:rStyle w:val="Strong"/>
          <w:rFonts w:ascii="Calibri" w:hAnsi="Calibri"/>
          <w:sz w:val="24"/>
          <w:szCs w:val="24"/>
          <w:lang w:val="en-US"/>
        </w:rPr>
        <w:t>Ukonga</w:t>
      </w:r>
      <w:proofErr w:type="spellEnd"/>
      <w:r w:rsidRPr="006716BF">
        <w:rPr>
          <w:rFonts w:ascii="Calibri" w:hAnsi="Calibri"/>
          <w:sz w:val="24"/>
          <w:szCs w:val="24"/>
          <w:lang w:val="en-US"/>
        </w:rPr>
        <w:t xml:space="preserve"> provided open access to sport for young people not in  the target  schools: An average of 60 players in every weekend session.</w:t>
      </w:r>
    </w:p>
    <w:p w14:paraId="5508A089" w14:textId="77777777" w:rsidR="006F7228" w:rsidRPr="006716BF" w:rsidRDefault="008959C8">
      <w:pPr>
        <w:pStyle w:val="Heading3"/>
        <w:rPr>
          <w:rFonts w:hint="eastAsia"/>
          <w:lang w:val="en-US"/>
        </w:rPr>
      </w:pPr>
      <w:r w:rsidRPr="006716BF">
        <w:rPr>
          <w:rStyle w:val="Strong"/>
          <w:rFonts w:ascii="Calibri" w:hAnsi="Calibri"/>
          <w:b/>
          <w:bCs/>
          <w:sz w:val="24"/>
          <w:szCs w:val="24"/>
          <w:lang w:val="en-US"/>
        </w:rPr>
        <w:t>2.3  Girls Empowerment Through Hockey</w:t>
      </w:r>
    </w:p>
    <w:p w14:paraId="47037C83"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Our girls’ program combined sport with:</w:t>
      </w:r>
    </w:p>
    <w:p w14:paraId="6BCC9823" w14:textId="77777777" w:rsidR="006F7228" w:rsidRPr="006716BF" w:rsidRDefault="008959C8">
      <w:pPr>
        <w:pStyle w:val="BodyText"/>
        <w:numPr>
          <w:ilvl w:val="0"/>
          <w:numId w:val="3"/>
        </w:numPr>
        <w:tabs>
          <w:tab w:val="clear" w:pos="709"/>
          <w:tab w:val="left" w:pos="0"/>
        </w:tabs>
        <w:spacing w:after="0"/>
        <w:rPr>
          <w:rFonts w:ascii="Calibri" w:hAnsi="Calibri"/>
          <w:sz w:val="24"/>
          <w:szCs w:val="24"/>
          <w:lang w:val="en-US"/>
        </w:rPr>
      </w:pPr>
      <w:r w:rsidRPr="006716BF">
        <w:rPr>
          <w:rFonts w:ascii="Calibri" w:hAnsi="Calibri"/>
          <w:sz w:val="24"/>
          <w:szCs w:val="24"/>
          <w:lang w:val="en-US"/>
        </w:rPr>
        <w:t>1 Menstrual health education and  life-skills training .</w:t>
      </w:r>
    </w:p>
    <w:p w14:paraId="22F55BCC" w14:textId="77777777" w:rsidR="006F7228" w:rsidRDefault="008959C8">
      <w:pPr>
        <w:pStyle w:val="BodyText"/>
        <w:numPr>
          <w:ilvl w:val="0"/>
          <w:numId w:val="3"/>
        </w:numPr>
        <w:tabs>
          <w:tab w:val="clear" w:pos="709"/>
          <w:tab w:val="left" w:pos="0"/>
        </w:tabs>
        <w:spacing w:after="0"/>
        <w:rPr>
          <w:rFonts w:ascii="Calibri" w:hAnsi="Calibri"/>
          <w:sz w:val="24"/>
          <w:szCs w:val="24"/>
        </w:rPr>
      </w:pPr>
      <w:r>
        <w:rPr>
          <w:rFonts w:ascii="Calibri" w:hAnsi="Calibri"/>
          <w:sz w:val="24"/>
          <w:szCs w:val="24"/>
        </w:rPr>
        <w:t>Confidence-building activities .</w:t>
      </w:r>
    </w:p>
    <w:p w14:paraId="39CF55EF" w14:textId="77777777" w:rsidR="006F7228" w:rsidRPr="006716BF" w:rsidRDefault="008959C8">
      <w:pPr>
        <w:pStyle w:val="BodyText"/>
        <w:numPr>
          <w:ilvl w:val="0"/>
          <w:numId w:val="3"/>
        </w:numPr>
        <w:tabs>
          <w:tab w:val="clear" w:pos="709"/>
          <w:tab w:val="left" w:pos="0"/>
        </w:tabs>
        <w:rPr>
          <w:rFonts w:ascii="Calibri" w:hAnsi="Calibri"/>
          <w:sz w:val="24"/>
          <w:szCs w:val="24"/>
          <w:lang w:val="en-US"/>
        </w:rPr>
      </w:pPr>
      <w:r w:rsidRPr="006716BF">
        <w:rPr>
          <w:rFonts w:ascii="Calibri" w:hAnsi="Calibri"/>
          <w:sz w:val="24"/>
          <w:szCs w:val="24"/>
          <w:lang w:val="en-US"/>
        </w:rPr>
        <w:t>Support through our pilot cook stove initiative .</w:t>
      </w:r>
    </w:p>
    <w:p w14:paraId="62208DD6" w14:textId="77777777" w:rsidR="006F7228" w:rsidRDefault="008959C8">
      <w:pPr>
        <w:pStyle w:val="Heading3"/>
        <w:rPr>
          <w:rFonts w:hint="eastAsia"/>
        </w:rPr>
      </w:pPr>
      <w:r>
        <w:rPr>
          <w:rStyle w:val="Strong"/>
          <w:rFonts w:ascii="Calibri" w:hAnsi="Calibri"/>
          <w:b/>
          <w:bCs/>
          <w:sz w:val="24"/>
          <w:szCs w:val="24"/>
        </w:rPr>
        <w:t>2.4  Competitions &amp; Events</w:t>
      </w:r>
    </w:p>
    <w:p w14:paraId="15EE26AF" w14:textId="77777777" w:rsidR="006F7228" w:rsidRPr="006716BF" w:rsidRDefault="008959C8">
      <w:pPr>
        <w:pStyle w:val="BodyText"/>
        <w:numPr>
          <w:ilvl w:val="0"/>
          <w:numId w:val="4"/>
        </w:numPr>
        <w:tabs>
          <w:tab w:val="clear" w:pos="709"/>
          <w:tab w:val="left" w:pos="0"/>
        </w:tabs>
        <w:spacing w:after="0"/>
        <w:rPr>
          <w:lang w:val="en-US"/>
        </w:rPr>
      </w:pPr>
      <w:proofErr w:type="spellStart"/>
      <w:r w:rsidRPr="006716BF">
        <w:rPr>
          <w:rStyle w:val="Strong"/>
          <w:rFonts w:ascii="Calibri" w:hAnsi="Calibri"/>
          <w:sz w:val="24"/>
          <w:szCs w:val="24"/>
          <w:lang w:val="en-US"/>
        </w:rPr>
        <w:t>Twende</w:t>
      </w:r>
      <w:proofErr w:type="spellEnd"/>
      <w:r w:rsidRPr="006716BF">
        <w:rPr>
          <w:rStyle w:val="Strong"/>
          <w:rFonts w:ascii="Calibri" w:hAnsi="Calibri"/>
          <w:sz w:val="24"/>
          <w:szCs w:val="24"/>
          <w:lang w:val="en-US"/>
        </w:rPr>
        <w:t xml:space="preserve"> Dar es Salaam Schools’ League</w:t>
      </w:r>
      <w:r w:rsidRPr="006716BF">
        <w:rPr>
          <w:rFonts w:ascii="Calibri" w:hAnsi="Calibri"/>
          <w:sz w:val="24"/>
          <w:szCs w:val="24"/>
          <w:lang w:val="en-US"/>
        </w:rPr>
        <w:t xml:space="preserve"> (July–December) :</w:t>
      </w:r>
      <w:r w:rsidRPr="006716BF">
        <w:rPr>
          <w:rFonts w:ascii="Calibri" w:hAnsi="Calibri"/>
          <w:b/>
          <w:bCs/>
          <w:sz w:val="24"/>
          <w:szCs w:val="24"/>
          <w:lang w:val="en-US"/>
        </w:rPr>
        <w:t xml:space="preserve"> </w:t>
      </w:r>
    </w:p>
    <w:p w14:paraId="6C4EB62D" w14:textId="77777777" w:rsidR="006F7228" w:rsidRPr="006716BF" w:rsidRDefault="008959C8">
      <w:pPr>
        <w:pStyle w:val="BodyText"/>
        <w:spacing w:after="0"/>
        <w:rPr>
          <w:rFonts w:ascii="Calibri" w:hAnsi="Calibri"/>
          <w:sz w:val="24"/>
          <w:szCs w:val="24"/>
          <w:lang w:val="en-US"/>
        </w:rPr>
      </w:pPr>
      <w:r w:rsidRPr="006716BF">
        <w:rPr>
          <w:rFonts w:ascii="Calibri" w:hAnsi="Calibri"/>
          <w:sz w:val="24"/>
          <w:szCs w:val="24"/>
          <w:lang w:val="en-US"/>
        </w:rPr>
        <w:t>18 Schools + 2 Community Centers ; 35 teams created.</w:t>
      </w:r>
    </w:p>
    <w:p w14:paraId="22AFDBCE" w14:textId="77777777" w:rsidR="006F7228" w:rsidRPr="006716BF" w:rsidRDefault="008959C8">
      <w:pPr>
        <w:pStyle w:val="BodyText"/>
        <w:spacing w:after="0"/>
        <w:rPr>
          <w:rFonts w:ascii="Calibri" w:hAnsi="Calibri"/>
          <w:sz w:val="24"/>
          <w:szCs w:val="24"/>
          <w:lang w:val="en-US"/>
        </w:rPr>
      </w:pPr>
      <w:r w:rsidRPr="006716BF">
        <w:rPr>
          <w:rFonts w:ascii="Calibri" w:hAnsi="Calibri"/>
          <w:sz w:val="24"/>
          <w:szCs w:val="24"/>
          <w:lang w:val="en-US"/>
        </w:rPr>
        <w:t xml:space="preserve">503 Players U18: 291 (180 boys, 111 girls)  U14: 212 (118 boys, 94 girls) </w:t>
      </w:r>
    </w:p>
    <w:p w14:paraId="4F902043" w14:textId="77777777" w:rsidR="006F7228" w:rsidRPr="006716BF" w:rsidRDefault="008959C8">
      <w:pPr>
        <w:pStyle w:val="BodyText"/>
        <w:numPr>
          <w:ilvl w:val="0"/>
          <w:numId w:val="4"/>
        </w:numPr>
        <w:tabs>
          <w:tab w:val="clear" w:pos="709"/>
          <w:tab w:val="left" w:pos="0"/>
        </w:tabs>
        <w:spacing w:after="0"/>
        <w:rPr>
          <w:lang w:val="en-US"/>
        </w:rPr>
      </w:pPr>
      <w:r w:rsidRPr="006716BF">
        <w:rPr>
          <w:rStyle w:val="Strong"/>
          <w:rFonts w:ascii="Calibri" w:hAnsi="Calibri"/>
          <w:sz w:val="24"/>
          <w:szCs w:val="24"/>
          <w:lang w:val="en-US"/>
        </w:rPr>
        <w:t>Annual Nyerere Cup</w:t>
      </w:r>
      <w:r w:rsidRPr="006716BF">
        <w:rPr>
          <w:rFonts w:ascii="Calibri" w:hAnsi="Calibri"/>
          <w:sz w:val="24"/>
          <w:szCs w:val="24"/>
          <w:lang w:val="en-US"/>
        </w:rPr>
        <w:t xml:space="preserve"> (October)  ,hosted in Kilimanjaro region by the Sikh Union Club : Due to </w:t>
      </w:r>
      <w:proofErr w:type="spellStart"/>
      <w:r w:rsidRPr="006716BF">
        <w:rPr>
          <w:rFonts w:ascii="Calibri" w:hAnsi="Calibri"/>
          <w:sz w:val="24"/>
          <w:szCs w:val="24"/>
          <w:lang w:val="en-US"/>
        </w:rPr>
        <w:t>Twende’s</w:t>
      </w:r>
      <w:proofErr w:type="spellEnd"/>
      <w:r w:rsidRPr="006716BF">
        <w:rPr>
          <w:rFonts w:ascii="Calibri" w:hAnsi="Calibri"/>
          <w:sz w:val="24"/>
          <w:szCs w:val="24"/>
          <w:lang w:val="en-US"/>
        </w:rPr>
        <w:t xml:space="preserve"> continued efforts, this was the second time there was a ladies’ category in the </w:t>
      </w:r>
      <w:proofErr w:type="gramStart"/>
      <w:r w:rsidRPr="006716BF">
        <w:rPr>
          <w:rFonts w:ascii="Calibri" w:hAnsi="Calibri"/>
          <w:sz w:val="24"/>
          <w:szCs w:val="24"/>
          <w:lang w:val="en-US"/>
        </w:rPr>
        <w:t>15 year</w:t>
      </w:r>
      <w:proofErr w:type="gramEnd"/>
      <w:r w:rsidRPr="006716BF">
        <w:rPr>
          <w:rFonts w:ascii="Calibri" w:hAnsi="Calibri"/>
          <w:sz w:val="24"/>
          <w:szCs w:val="24"/>
          <w:lang w:val="en-US"/>
        </w:rPr>
        <w:t xml:space="preserve"> history of the annual tournament.</w:t>
      </w:r>
    </w:p>
    <w:p w14:paraId="67328D8B" w14:textId="77777777" w:rsidR="006F7228" w:rsidRPr="006716BF" w:rsidRDefault="008959C8">
      <w:pPr>
        <w:pStyle w:val="BodyText"/>
        <w:numPr>
          <w:ilvl w:val="0"/>
          <w:numId w:val="4"/>
        </w:numPr>
        <w:tabs>
          <w:tab w:val="clear" w:pos="709"/>
          <w:tab w:val="left" w:pos="0"/>
        </w:tabs>
        <w:spacing w:after="0"/>
        <w:rPr>
          <w:rFonts w:ascii="Calibri" w:hAnsi="Calibri"/>
          <w:sz w:val="24"/>
          <w:szCs w:val="24"/>
          <w:lang w:val="en-US"/>
        </w:rPr>
      </w:pPr>
      <w:r w:rsidRPr="006716BF">
        <w:rPr>
          <w:rFonts w:ascii="Calibri" w:hAnsi="Calibri"/>
          <w:sz w:val="24"/>
          <w:szCs w:val="24"/>
          <w:lang w:val="en-US"/>
        </w:rPr>
        <w:t>Friendly matches –   inter school matches  during every school break.</w:t>
      </w:r>
    </w:p>
    <w:p w14:paraId="196CFA38" w14:textId="77777777" w:rsidR="006F7228" w:rsidRPr="006716BF" w:rsidRDefault="008959C8">
      <w:pPr>
        <w:pStyle w:val="BodyText"/>
        <w:numPr>
          <w:ilvl w:val="0"/>
          <w:numId w:val="4"/>
        </w:numPr>
        <w:tabs>
          <w:tab w:val="clear" w:pos="709"/>
          <w:tab w:val="left" w:pos="0"/>
        </w:tabs>
        <w:spacing w:after="0"/>
        <w:rPr>
          <w:rFonts w:ascii="Calibri" w:hAnsi="Calibri"/>
          <w:sz w:val="24"/>
          <w:szCs w:val="24"/>
          <w:lang w:val="en-US"/>
        </w:rPr>
      </w:pPr>
      <w:r w:rsidRPr="006716BF">
        <w:rPr>
          <w:rFonts w:ascii="Calibri" w:hAnsi="Calibri"/>
          <w:sz w:val="24"/>
          <w:szCs w:val="24"/>
          <w:lang w:val="en-US"/>
        </w:rPr>
        <w:t>Quarterly community matches against senior teams.</w:t>
      </w:r>
    </w:p>
    <w:p w14:paraId="04C7FF54" w14:textId="77777777" w:rsidR="006F7228" w:rsidRPr="006716BF" w:rsidRDefault="008959C8">
      <w:pPr>
        <w:pStyle w:val="BodyText"/>
        <w:numPr>
          <w:ilvl w:val="0"/>
          <w:numId w:val="4"/>
        </w:numPr>
        <w:tabs>
          <w:tab w:val="clear" w:pos="709"/>
          <w:tab w:val="left" w:pos="0"/>
        </w:tabs>
        <w:rPr>
          <w:lang w:val="en-US"/>
        </w:rPr>
      </w:pPr>
      <w:r w:rsidRPr="006716BF">
        <w:rPr>
          <w:rFonts w:ascii="Calibri" w:hAnsi="Calibri"/>
          <w:sz w:val="24"/>
          <w:szCs w:val="24"/>
          <w:lang w:val="en-US"/>
        </w:rPr>
        <w:t xml:space="preserve">Participated in the annual </w:t>
      </w:r>
      <w:r w:rsidRPr="006716BF">
        <w:rPr>
          <w:rStyle w:val="Strong"/>
          <w:rFonts w:ascii="Calibri" w:hAnsi="Calibri"/>
          <w:sz w:val="24"/>
          <w:szCs w:val="24"/>
          <w:lang w:val="en-US"/>
        </w:rPr>
        <w:t xml:space="preserve">Italian Sports Day in the World  </w:t>
      </w:r>
      <w:r w:rsidRPr="006716BF">
        <w:rPr>
          <w:rStyle w:val="Strong"/>
          <w:rFonts w:ascii="Calibri" w:hAnsi="Calibri"/>
          <w:b w:val="0"/>
          <w:bCs w:val="0"/>
          <w:sz w:val="24"/>
          <w:szCs w:val="24"/>
          <w:lang w:val="en-US"/>
        </w:rPr>
        <w:t>event ,in partnership with the Italian Embassy in Tanzania</w:t>
      </w:r>
      <w:r w:rsidRPr="006716BF">
        <w:rPr>
          <w:rStyle w:val="Strong"/>
          <w:rFonts w:ascii="Calibri" w:hAnsi="Calibri"/>
          <w:sz w:val="24"/>
          <w:szCs w:val="24"/>
          <w:lang w:val="en-US"/>
        </w:rPr>
        <w:t xml:space="preserve"> </w:t>
      </w:r>
      <w:r w:rsidRPr="006716BF">
        <w:rPr>
          <w:rStyle w:val="Strong"/>
          <w:rFonts w:ascii="Calibri" w:hAnsi="Calibri"/>
          <w:b w:val="0"/>
          <w:bCs w:val="0"/>
          <w:sz w:val="24"/>
          <w:szCs w:val="24"/>
          <w:lang w:val="en-US"/>
        </w:rPr>
        <w:t>for the second year in a row since its inception in 2024.</w:t>
      </w:r>
    </w:p>
    <w:p w14:paraId="079AE9D9" w14:textId="77777777" w:rsidR="006F7228" w:rsidRPr="006716BF" w:rsidRDefault="006F7228">
      <w:pPr>
        <w:pStyle w:val="Heading2"/>
        <w:rPr>
          <w:rFonts w:ascii="Calibri" w:hAnsi="Calibri"/>
          <w:sz w:val="24"/>
          <w:szCs w:val="24"/>
          <w:lang w:val="en-US"/>
        </w:rPr>
      </w:pPr>
    </w:p>
    <w:p w14:paraId="5D09E360" w14:textId="77777777" w:rsidR="006F7228" w:rsidRPr="006716BF" w:rsidRDefault="008959C8">
      <w:pPr>
        <w:pStyle w:val="Heading2"/>
        <w:rPr>
          <w:rFonts w:hint="eastAsia"/>
          <w:lang w:val="en-US"/>
        </w:rPr>
      </w:pPr>
      <w:r w:rsidRPr="006716BF">
        <w:rPr>
          <w:rStyle w:val="Strong"/>
          <w:rFonts w:ascii="Calibri" w:hAnsi="Calibri"/>
          <w:b/>
          <w:bCs/>
          <w:sz w:val="24"/>
          <w:szCs w:val="24"/>
          <w:lang w:val="en-US"/>
        </w:rPr>
        <w:t>3. Key Achievements</w:t>
      </w:r>
    </w:p>
    <w:p w14:paraId="5F64C6E5" w14:textId="77777777" w:rsidR="006F7228" w:rsidRPr="006716BF" w:rsidRDefault="008959C8">
      <w:pPr>
        <w:pStyle w:val="Heading3"/>
        <w:rPr>
          <w:rFonts w:hint="eastAsia"/>
          <w:lang w:val="en-US"/>
        </w:rPr>
      </w:pPr>
      <w:r w:rsidRPr="006716BF">
        <w:rPr>
          <w:rStyle w:val="Strong"/>
          <w:rFonts w:ascii="Calibri" w:hAnsi="Calibri"/>
          <w:b/>
          <w:bCs/>
          <w:sz w:val="24"/>
          <w:szCs w:val="24"/>
          <w:lang w:val="en-US"/>
        </w:rPr>
        <w:t>3.1 Growing the Game</w:t>
      </w:r>
    </w:p>
    <w:p w14:paraId="382F240C"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Later in the year, we introduced hockey to 3 new schools in Temeke and Kinondoni while strengthening relationships with schools, communities, and local leaders. The  three new schools have been earmarked for 2026 schools’ program.</w:t>
      </w:r>
    </w:p>
    <w:p w14:paraId="0386A692" w14:textId="77777777" w:rsidR="006F7228" w:rsidRDefault="008959C8">
      <w:pPr>
        <w:pStyle w:val="Heading3"/>
        <w:rPr>
          <w:rFonts w:hint="eastAsia"/>
        </w:rPr>
      </w:pPr>
      <w:r>
        <w:rPr>
          <w:rStyle w:val="Strong"/>
          <w:rFonts w:ascii="Calibri" w:hAnsi="Calibri"/>
          <w:b/>
          <w:bCs/>
          <w:sz w:val="24"/>
          <w:szCs w:val="24"/>
        </w:rPr>
        <w:t>3.2 Advancing Girls in Sport</w:t>
      </w:r>
    </w:p>
    <w:p w14:paraId="5FB0EA15" w14:textId="77777777" w:rsidR="006F7228" w:rsidRPr="006716BF" w:rsidRDefault="008959C8">
      <w:pPr>
        <w:pStyle w:val="BodyText"/>
        <w:numPr>
          <w:ilvl w:val="0"/>
          <w:numId w:val="5"/>
        </w:numPr>
        <w:tabs>
          <w:tab w:val="clear" w:pos="709"/>
          <w:tab w:val="left" w:pos="0"/>
        </w:tabs>
        <w:spacing w:after="0"/>
        <w:rPr>
          <w:rFonts w:ascii="Calibri" w:hAnsi="Calibri"/>
          <w:sz w:val="24"/>
          <w:szCs w:val="24"/>
          <w:lang w:val="en-US"/>
        </w:rPr>
      </w:pPr>
      <w:r w:rsidRPr="006716BF">
        <w:rPr>
          <w:rFonts w:ascii="Calibri" w:hAnsi="Calibri"/>
          <w:sz w:val="24"/>
          <w:szCs w:val="24"/>
          <w:lang w:val="en-US"/>
        </w:rPr>
        <w:t xml:space="preserve">Increased participation of girls in competitions – The girls’ teams participated in 4 competitions as compared to only 2 in 2024.This is attributed to the intense campaigns by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to ensure that all competitions are gender inclusive. </w:t>
      </w:r>
    </w:p>
    <w:p w14:paraId="21110691" w14:textId="77777777" w:rsidR="006F7228" w:rsidRPr="006716BF" w:rsidRDefault="008959C8">
      <w:pPr>
        <w:pStyle w:val="BodyText"/>
        <w:numPr>
          <w:ilvl w:val="0"/>
          <w:numId w:val="5"/>
        </w:numPr>
        <w:tabs>
          <w:tab w:val="clear" w:pos="709"/>
          <w:tab w:val="left" w:pos="0"/>
        </w:tabs>
        <w:spacing w:after="0"/>
        <w:rPr>
          <w:rFonts w:ascii="Calibri" w:hAnsi="Calibri"/>
          <w:sz w:val="24"/>
          <w:szCs w:val="24"/>
          <w:lang w:val="en-US"/>
        </w:rPr>
      </w:pPr>
      <w:r w:rsidRPr="006716BF">
        <w:rPr>
          <w:rFonts w:ascii="Calibri" w:hAnsi="Calibri"/>
          <w:sz w:val="24"/>
          <w:szCs w:val="24"/>
          <w:lang w:val="en-US"/>
        </w:rPr>
        <w:t xml:space="preserve">Delivered critical menstrual health and life-skills education </w:t>
      </w:r>
    </w:p>
    <w:p w14:paraId="2535A179" w14:textId="77777777" w:rsidR="006F7228" w:rsidRPr="006716BF" w:rsidRDefault="008959C8">
      <w:pPr>
        <w:pStyle w:val="BodyText"/>
        <w:numPr>
          <w:ilvl w:val="0"/>
          <w:numId w:val="5"/>
        </w:numPr>
        <w:tabs>
          <w:tab w:val="clear" w:pos="709"/>
          <w:tab w:val="left" w:pos="0"/>
        </w:tabs>
        <w:rPr>
          <w:rFonts w:ascii="Calibri" w:hAnsi="Calibri"/>
          <w:sz w:val="24"/>
          <w:szCs w:val="24"/>
          <w:lang w:val="en-US"/>
        </w:rPr>
      </w:pPr>
      <w:r w:rsidRPr="006716BF">
        <w:rPr>
          <w:rFonts w:ascii="Calibri" w:hAnsi="Calibri"/>
          <w:sz w:val="24"/>
          <w:szCs w:val="24"/>
          <w:lang w:val="en-US"/>
        </w:rPr>
        <w:t>Built confidence and leadership through sport.</w:t>
      </w:r>
    </w:p>
    <w:p w14:paraId="15806CA9" w14:textId="77777777" w:rsidR="006F7228" w:rsidRDefault="008959C8">
      <w:pPr>
        <w:pStyle w:val="Heading3"/>
        <w:rPr>
          <w:rFonts w:hint="eastAsia"/>
        </w:rPr>
      </w:pPr>
      <w:r>
        <w:rPr>
          <w:rStyle w:val="Strong"/>
          <w:rFonts w:ascii="Calibri" w:hAnsi="Calibri"/>
          <w:b/>
          <w:bCs/>
          <w:sz w:val="24"/>
          <w:szCs w:val="24"/>
        </w:rPr>
        <w:t>3.3 Stronger Competitions</w:t>
      </w:r>
    </w:p>
    <w:p w14:paraId="7AD550BB" w14:textId="77777777" w:rsidR="006F7228" w:rsidRPr="006716BF" w:rsidRDefault="008959C8">
      <w:pPr>
        <w:pStyle w:val="BodyText"/>
        <w:numPr>
          <w:ilvl w:val="0"/>
          <w:numId w:val="6"/>
        </w:numPr>
        <w:rPr>
          <w:rFonts w:ascii="Calibri" w:hAnsi="Calibri"/>
          <w:sz w:val="24"/>
          <w:szCs w:val="24"/>
          <w:lang w:val="en-US"/>
        </w:rPr>
      </w:pPr>
      <w:r w:rsidRPr="006716BF">
        <w:rPr>
          <w:rFonts w:ascii="Calibri" w:hAnsi="Calibri"/>
          <w:sz w:val="24"/>
          <w:szCs w:val="24"/>
          <w:lang w:val="en-US"/>
        </w:rPr>
        <w:t xml:space="preserve">Our 4-month Schools’ League saw improved structure, discipline, and participation.  A remarkable improvement in the level of skill was also observed .This saw the emergence of new hockey champions in the 2025 </w:t>
      </w:r>
      <w:proofErr w:type="spellStart"/>
      <w:r w:rsidRPr="006716BF">
        <w:rPr>
          <w:rFonts w:ascii="Calibri" w:hAnsi="Calibri"/>
          <w:sz w:val="24"/>
          <w:szCs w:val="24"/>
          <w:lang w:val="en-US"/>
        </w:rPr>
        <w:t>season,unlike</w:t>
      </w:r>
      <w:proofErr w:type="spellEnd"/>
      <w:r w:rsidRPr="006716BF">
        <w:rPr>
          <w:rFonts w:ascii="Calibri" w:hAnsi="Calibri"/>
          <w:sz w:val="24"/>
          <w:szCs w:val="24"/>
          <w:lang w:val="en-US"/>
        </w:rPr>
        <w:t xml:space="preserve"> in the previous two year where by the winners were the same schools.</w:t>
      </w:r>
    </w:p>
    <w:p w14:paraId="6486FEC2" w14:textId="77777777" w:rsidR="006F7228" w:rsidRPr="006716BF" w:rsidRDefault="008959C8">
      <w:pPr>
        <w:pStyle w:val="BodyText"/>
        <w:numPr>
          <w:ilvl w:val="0"/>
          <w:numId w:val="6"/>
        </w:numPr>
        <w:rPr>
          <w:lang w:val="en-US"/>
        </w:rPr>
      </w:pPr>
      <w:r w:rsidRPr="006716BF">
        <w:rPr>
          <w:rFonts w:ascii="Calibri" w:hAnsi="Calibri"/>
          <w:sz w:val="24"/>
          <w:szCs w:val="24"/>
          <w:lang w:val="en-US"/>
        </w:rPr>
        <w:t xml:space="preserve">The </w:t>
      </w:r>
      <w:r w:rsidRPr="006716BF">
        <w:rPr>
          <w:rStyle w:val="Strong"/>
          <w:rFonts w:ascii="Calibri" w:hAnsi="Calibri"/>
          <w:sz w:val="24"/>
          <w:szCs w:val="24"/>
          <w:lang w:val="en-US"/>
        </w:rPr>
        <w:t>Nyerere Cup</w:t>
      </w:r>
      <w:r w:rsidRPr="006716BF">
        <w:rPr>
          <w:rFonts w:ascii="Calibri" w:hAnsi="Calibri"/>
          <w:sz w:val="24"/>
          <w:szCs w:val="24"/>
          <w:lang w:val="en-US"/>
        </w:rPr>
        <w:t xml:space="preserve"> continued to promote inclusion—marking only the second time in its 15-year history to feature a ladies’ category, with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fielding 3 out of the  ladies’ 5 teams.</w:t>
      </w:r>
    </w:p>
    <w:p w14:paraId="29E836D0" w14:textId="77777777" w:rsidR="006F7228" w:rsidRPr="006716BF" w:rsidRDefault="008959C8">
      <w:pPr>
        <w:pStyle w:val="Heading3"/>
        <w:rPr>
          <w:rFonts w:hint="eastAsia"/>
          <w:lang w:val="en-US"/>
        </w:rPr>
      </w:pPr>
      <w:r w:rsidRPr="006716BF">
        <w:rPr>
          <w:rStyle w:val="Strong"/>
          <w:rFonts w:ascii="Calibri" w:hAnsi="Calibri"/>
          <w:b/>
          <w:bCs/>
          <w:sz w:val="24"/>
          <w:szCs w:val="24"/>
          <w:lang w:val="en-US"/>
        </w:rPr>
        <w:t>3.4 International Exposure</w:t>
      </w:r>
    </w:p>
    <w:p w14:paraId="4C8B9756" w14:textId="77777777" w:rsidR="006F7228" w:rsidRPr="006716BF" w:rsidRDefault="008959C8">
      <w:pPr>
        <w:pStyle w:val="BodyText"/>
        <w:rPr>
          <w:lang w:val="en-US"/>
        </w:rPr>
      </w:pPr>
      <w:r w:rsidRPr="006716BF">
        <w:rPr>
          <w:rFonts w:ascii="Calibri" w:hAnsi="Calibri"/>
          <w:sz w:val="24"/>
          <w:szCs w:val="24"/>
          <w:lang w:val="en-US"/>
        </w:rPr>
        <w:t xml:space="preserve">Through the Italian Day of Sport, participation grew from </w:t>
      </w:r>
      <w:r w:rsidRPr="006716BF">
        <w:rPr>
          <w:rStyle w:val="Strong"/>
          <w:rFonts w:ascii="Calibri" w:hAnsi="Calibri"/>
          <w:sz w:val="24"/>
          <w:szCs w:val="24"/>
          <w:lang w:val="en-US"/>
        </w:rPr>
        <w:t>90 (2024) to 210 (2025)</w:t>
      </w:r>
      <w:r w:rsidRPr="006716BF">
        <w:rPr>
          <w:rFonts w:ascii="Calibri" w:hAnsi="Calibri"/>
          <w:sz w:val="24"/>
          <w:szCs w:val="24"/>
          <w:lang w:val="en-US"/>
        </w:rPr>
        <w:t>, strengthening global partnerships and visibility.</w:t>
      </w:r>
    </w:p>
    <w:p w14:paraId="2239ACEA" w14:textId="77777777" w:rsidR="006F7228" w:rsidRDefault="008959C8">
      <w:pPr>
        <w:pStyle w:val="Heading3"/>
        <w:rPr>
          <w:rFonts w:hint="eastAsia"/>
        </w:rPr>
      </w:pPr>
      <w:r>
        <w:rPr>
          <w:rStyle w:val="Strong"/>
          <w:rFonts w:ascii="Calibri" w:hAnsi="Calibri"/>
          <w:b/>
          <w:bCs/>
          <w:sz w:val="24"/>
          <w:szCs w:val="24"/>
        </w:rPr>
        <w:t>3.5 Building Capacity</w:t>
      </w:r>
    </w:p>
    <w:p w14:paraId="19AB4B5A" w14:textId="77777777" w:rsidR="006F7228" w:rsidRPr="006716BF" w:rsidRDefault="008959C8">
      <w:pPr>
        <w:pStyle w:val="BodyText"/>
        <w:numPr>
          <w:ilvl w:val="0"/>
          <w:numId w:val="7"/>
        </w:numPr>
        <w:tabs>
          <w:tab w:val="clear" w:pos="709"/>
          <w:tab w:val="left" w:pos="0"/>
        </w:tabs>
        <w:spacing w:after="0"/>
        <w:rPr>
          <w:rFonts w:ascii="Calibri" w:hAnsi="Calibri"/>
          <w:sz w:val="24"/>
          <w:szCs w:val="24"/>
          <w:lang w:val="en-US"/>
        </w:rPr>
      </w:pPr>
      <w:r w:rsidRPr="006716BF">
        <w:rPr>
          <w:rFonts w:ascii="Calibri" w:hAnsi="Calibri"/>
          <w:sz w:val="24"/>
          <w:szCs w:val="24"/>
          <w:lang w:val="en-US"/>
        </w:rPr>
        <w:t xml:space="preserve">6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coaches  and 4 trainee coaches trained and certified through FIH umpiring courses Level 1.</w:t>
      </w:r>
    </w:p>
    <w:p w14:paraId="5B7673F7" w14:textId="77777777" w:rsidR="006F7228" w:rsidRPr="006716BF" w:rsidRDefault="008959C8">
      <w:pPr>
        <w:pStyle w:val="BodyText"/>
        <w:numPr>
          <w:ilvl w:val="0"/>
          <w:numId w:val="7"/>
        </w:numPr>
        <w:tabs>
          <w:tab w:val="clear" w:pos="709"/>
          <w:tab w:val="left" w:pos="0"/>
        </w:tabs>
        <w:spacing w:after="0"/>
        <w:rPr>
          <w:rFonts w:ascii="Calibri" w:hAnsi="Calibri"/>
          <w:sz w:val="24"/>
          <w:szCs w:val="24"/>
          <w:lang w:val="en-US"/>
        </w:rPr>
      </w:pPr>
      <w:r w:rsidRPr="006716BF">
        <w:rPr>
          <w:rFonts w:ascii="Calibri" w:hAnsi="Calibri"/>
          <w:sz w:val="24"/>
          <w:szCs w:val="24"/>
          <w:lang w:val="en-US"/>
        </w:rPr>
        <w:t xml:space="preserve"> 4 Junior coaches mentored through hands-on experience.</w:t>
      </w:r>
    </w:p>
    <w:p w14:paraId="6A4BB461" w14:textId="77777777" w:rsidR="006F7228" w:rsidRPr="006716BF" w:rsidRDefault="008959C8">
      <w:pPr>
        <w:pStyle w:val="BodyText"/>
        <w:numPr>
          <w:ilvl w:val="0"/>
          <w:numId w:val="7"/>
        </w:numPr>
        <w:tabs>
          <w:tab w:val="clear" w:pos="709"/>
          <w:tab w:val="left" w:pos="0"/>
        </w:tabs>
        <w:rPr>
          <w:rFonts w:ascii="Calibri" w:hAnsi="Calibri"/>
          <w:sz w:val="24"/>
          <w:szCs w:val="24"/>
          <w:lang w:val="en-US"/>
        </w:rPr>
      </w:pPr>
      <w:r w:rsidRPr="006716BF">
        <w:rPr>
          <w:rFonts w:ascii="Calibri" w:hAnsi="Calibri"/>
          <w:sz w:val="24"/>
          <w:szCs w:val="24"/>
          <w:lang w:val="en-US"/>
        </w:rPr>
        <w:t>Improved officiating and coaching standards -  the officiating team  for the schools’ league was selected from the Under 21 program.</w:t>
      </w:r>
    </w:p>
    <w:p w14:paraId="7553CB6C" w14:textId="77777777" w:rsidR="006F7228" w:rsidRDefault="008959C8">
      <w:pPr>
        <w:pStyle w:val="Heading3"/>
        <w:rPr>
          <w:rFonts w:hint="eastAsia"/>
        </w:rPr>
      </w:pPr>
      <w:r>
        <w:rPr>
          <w:rStyle w:val="Strong"/>
          <w:rFonts w:ascii="Calibri" w:hAnsi="Calibri"/>
          <w:b/>
          <w:bCs/>
          <w:sz w:val="24"/>
          <w:szCs w:val="24"/>
        </w:rPr>
        <w:t>3.6 Organizational Growth</w:t>
      </w:r>
    </w:p>
    <w:p w14:paraId="2AAFD470" w14:textId="77777777" w:rsidR="006F7228" w:rsidRPr="006716BF" w:rsidRDefault="008959C8">
      <w:pPr>
        <w:pStyle w:val="BodyText"/>
        <w:numPr>
          <w:ilvl w:val="0"/>
          <w:numId w:val="8"/>
        </w:numPr>
        <w:rPr>
          <w:rFonts w:ascii="Calibri" w:hAnsi="Calibri"/>
          <w:sz w:val="24"/>
          <w:szCs w:val="24"/>
          <w:lang w:val="en-US"/>
        </w:rPr>
      </w:pP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was successfully registered in Tanzania on the 8</w:t>
      </w:r>
      <w:r w:rsidRPr="006716BF">
        <w:rPr>
          <w:rFonts w:ascii="Calibri" w:hAnsi="Calibri"/>
          <w:sz w:val="24"/>
          <w:szCs w:val="24"/>
          <w:vertAlign w:val="superscript"/>
          <w:lang w:val="en-US"/>
        </w:rPr>
        <w:t>th</w:t>
      </w:r>
      <w:r w:rsidRPr="006716BF">
        <w:rPr>
          <w:rFonts w:ascii="Calibri" w:hAnsi="Calibri"/>
          <w:sz w:val="24"/>
          <w:szCs w:val="24"/>
          <w:lang w:val="en-US"/>
        </w:rPr>
        <w:t xml:space="preserve"> October 2025, as an international NGO and is fully compliant with the Tanzania government national requirements and guidelines.</w:t>
      </w:r>
    </w:p>
    <w:p w14:paraId="36759D3C" w14:textId="77777777" w:rsidR="006F7228" w:rsidRPr="006716BF" w:rsidRDefault="008959C8">
      <w:pPr>
        <w:pStyle w:val="BodyText"/>
        <w:numPr>
          <w:ilvl w:val="0"/>
          <w:numId w:val="8"/>
        </w:numPr>
        <w:rPr>
          <w:rFonts w:ascii="Calibri" w:hAnsi="Calibri"/>
          <w:sz w:val="24"/>
          <w:szCs w:val="24"/>
          <w:lang w:val="en-US"/>
        </w:rPr>
      </w:pP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was also the technical and implementing partner to Tanzania Hockey Association for the FIH Empower and Engage Development Grant 2024,implemented in 2025.</w:t>
      </w:r>
    </w:p>
    <w:p w14:paraId="591DEAC0" w14:textId="77777777" w:rsidR="006F7228" w:rsidRPr="006716BF" w:rsidRDefault="006F7228">
      <w:pPr>
        <w:pStyle w:val="Heading2"/>
        <w:rPr>
          <w:rStyle w:val="Strong"/>
          <w:rFonts w:ascii="Calibri" w:hAnsi="Calibri"/>
          <w:sz w:val="24"/>
          <w:szCs w:val="24"/>
          <w:lang w:val="en-US"/>
        </w:rPr>
      </w:pPr>
    </w:p>
    <w:p w14:paraId="6BC3AD6D" w14:textId="77777777" w:rsidR="006F7228" w:rsidRDefault="008959C8">
      <w:pPr>
        <w:pStyle w:val="Heading2"/>
        <w:rPr>
          <w:rFonts w:hint="eastAsia"/>
        </w:rPr>
      </w:pPr>
      <w:r>
        <w:rPr>
          <w:rStyle w:val="Strong"/>
          <w:rFonts w:ascii="Calibri" w:hAnsi="Calibri"/>
          <w:b/>
          <w:bCs/>
          <w:sz w:val="24"/>
          <w:szCs w:val="24"/>
        </w:rPr>
        <w:t>4. Challenges  Faced</w:t>
      </w:r>
    </w:p>
    <w:p w14:paraId="4CE11B18" w14:textId="77777777" w:rsidR="006F7228" w:rsidRPr="006716BF" w:rsidRDefault="008959C8">
      <w:pPr>
        <w:pStyle w:val="BodyText"/>
        <w:numPr>
          <w:ilvl w:val="0"/>
          <w:numId w:val="9"/>
        </w:numPr>
        <w:tabs>
          <w:tab w:val="clear" w:pos="709"/>
          <w:tab w:val="left" w:pos="0"/>
        </w:tabs>
        <w:spacing w:after="0"/>
        <w:rPr>
          <w:rFonts w:ascii="Calibri" w:hAnsi="Calibri"/>
          <w:sz w:val="24"/>
          <w:szCs w:val="24"/>
          <w:lang w:val="en-US"/>
        </w:rPr>
      </w:pPr>
      <w:r w:rsidRPr="006716BF">
        <w:rPr>
          <w:rFonts w:ascii="Calibri" w:hAnsi="Calibri"/>
          <w:sz w:val="24"/>
          <w:szCs w:val="24"/>
          <w:lang w:val="en-US"/>
        </w:rPr>
        <w:t>Transport constraints for the school teams.</w:t>
      </w:r>
    </w:p>
    <w:p w14:paraId="72D94228" w14:textId="77777777" w:rsidR="006F7228" w:rsidRDefault="008959C8">
      <w:pPr>
        <w:pStyle w:val="BodyText"/>
        <w:numPr>
          <w:ilvl w:val="0"/>
          <w:numId w:val="9"/>
        </w:numPr>
        <w:tabs>
          <w:tab w:val="clear" w:pos="709"/>
          <w:tab w:val="left" w:pos="0"/>
        </w:tabs>
        <w:spacing w:after="0"/>
        <w:rPr>
          <w:rFonts w:ascii="Calibri" w:hAnsi="Calibri"/>
          <w:sz w:val="24"/>
          <w:szCs w:val="24"/>
        </w:rPr>
      </w:pPr>
      <w:r>
        <w:rPr>
          <w:rFonts w:ascii="Calibri" w:hAnsi="Calibri"/>
          <w:sz w:val="24"/>
          <w:szCs w:val="24"/>
        </w:rPr>
        <w:t>Weather disruptions.</w:t>
      </w:r>
    </w:p>
    <w:p w14:paraId="13CBDB97" w14:textId="77777777" w:rsidR="006F7228" w:rsidRDefault="008959C8">
      <w:pPr>
        <w:pStyle w:val="BodyText"/>
        <w:numPr>
          <w:ilvl w:val="0"/>
          <w:numId w:val="9"/>
        </w:numPr>
        <w:tabs>
          <w:tab w:val="clear" w:pos="709"/>
          <w:tab w:val="left" w:pos="0"/>
        </w:tabs>
        <w:spacing w:after="0"/>
        <w:rPr>
          <w:rFonts w:ascii="Calibri" w:hAnsi="Calibri"/>
          <w:sz w:val="24"/>
          <w:szCs w:val="24"/>
        </w:rPr>
      </w:pPr>
      <w:r>
        <w:rPr>
          <w:rFonts w:ascii="Calibri" w:hAnsi="Calibri"/>
          <w:sz w:val="24"/>
          <w:szCs w:val="24"/>
        </w:rPr>
        <w:t xml:space="preserve">Local Funding limitations. </w:t>
      </w:r>
    </w:p>
    <w:p w14:paraId="0EB3E848" w14:textId="77777777" w:rsidR="006F7228" w:rsidRDefault="008959C8">
      <w:pPr>
        <w:pStyle w:val="Heading2"/>
        <w:rPr>
          <w:rFonts w:hint="eastAsia"/>
        </w:rPr>
      </w:pPr>
      <w:r>
        <w:rPr>
          <w:rStyle w:val="Strong"/>
          <w:rFonts w:ascii="Calibri" w:hAnsi="Calibri"/>
          <w:b/>
          <w:bCs/>
          <w:sz w:val="24"/>
          <w:szCs w:val="24"/>
        </w:rPr>
        <w:t>5. How We Tracked  Impact</w:t>
      </w:r>
    </w:p>
    <w:p w14:paraId="26E2BD04"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We continuously improved our programs through:</w:t>
      </w:r>
    </w:p>
    <w:p w14:paraId="637A1865" w14:textId="77777777" w:rsidR="006F7228" w:rsidRDefault="008959C8">
      <w:pPr>
        <w:pStyle w:val="BodyText"/>
        <w:numPr>
          <w:ilvl w:val="0"/>
          <w:numId w:val="10"/>
        </w:numPr>
        <w:tabs>
          <w:tab w:val="clear" w:pos="709"/>
          <w:tab w:val="left" w:pos="0"/>
        </w:tabs>
        <w:spacing w:after="0"/>
        <w:rPr>
          <w:rFonts w:ascii="Calibri" w:hAnsi="Calibri"/>
          <w:sz w:val="24"/>
          <w:szCs w:val="24"/>
        </w:rPr>
      </w:pPr>
      <w:r>
        <w:rPr>
          <w:rFonts w:ascii="Calibri" w:hAnsi="Calibri"/>
          <w:sz w:val="24"/>
          <w:szCs w:val="24"/>
        </w:rPr>
        <w:t>Monthly coaching reports.</w:t>
      </w:r>
    </w:p>
    <w:p w14:paraId="5E06C1A4" w14:textId="77777777" w:rsidR="006F7228" w:rsidRDefault="008959C8">
      <w:pPr>
        <w:pStyle w:val="BodyText"/>
        <w:numPr>
          <w:ilvl w:val="0"/>
          <w:numId w:val="10"/>
        </w:numPr>
        <w:tabs>
          <w:tab w:val="clear" w:pos="709"/>
          <w:tab w:val="left" w:pos="0"/>
        </w:tabs>
        <w:spacing w:after="0"/>
        <w:rPr>
          <w:rFonts w:ascii="Calibri" w:hAnsi="Calibri"/>
          <w:sz w:val="24"/>
          <w:szCs w:val="24"/>
        </w:rPr>
      </w:pPr>
      <w:r>
        <w:rPr>
          <w:rFonts w:ascii="Calibri" w:hAnsi="Calibri"/>
          <w:sz w:val="24"/>
          <w:szCs w:val="24"/>
        </w:rPr>
        <w:t>Player skill assessments.</w:t>
      </w:r>
    </w:p>
    <w:p w14:paraId="443FA072" w14:textId="77777777" w:rsidR="006F7228" w:rsidRPr="006716BF" w:rsidRDefault="008959C8">
      <w:pPr>
        <w:pStyle w:val="BodyText"/>
        <w:numPr>
          <w:ilvl w:val="0"/>
          <w:numId w:val="10"/>
        </w:numPr>
        <w:tabs>
          <w:tab w:val="clear" w:pos="709"/>
          <w:tab w:val="left" w:pos="0"/>
        </w:tabs>
        <w:spacing w:after="0"/>
        <w:rPr>
          <w:rFonts w:ascii="Calibri" w:hAnsi="Calibri"/>
          <w:sz w:val="24"/>
          <w:szCs w:val="24"/>
          <w:lang w:val="en-US"/>
        </w:rPr>
      </w:pPr>
      <w:r w:rsidRPr="006716BF">
        <w:rPr>
          <w:rFonts w:ascii="Calibri" w:hAnsi="Calibri"/>
          <w:sz w:val="24"/>
          <w:szCs w:val="24"/>
          <w:lang w:val="en-US"/>
        </w:rPr>
        <w:t>Feedback from teachers, parents, communities and the regional  government offices.</w:t>
      </w:r>
    </w:p>
    <w:p w14:paraId="57FB1685" w14:textId="77777777" w:rsidR="006F7228" w:rsidRDefault="008959C8">
      <w:pPr>
        <w:pStyle w:val="BodyText"/>
        <w:numPr>
          <w:ilvl w:val="0"/>
          <w:numId w:val="10"/>
        </w:numPr>
        <w:tabs>
          <w:tab w:val="clear" w:pos="709"/>
          <w:tab w:val="left" w:pos="0"/>
        </w:tabs>
        <w:rPr>
          <w:rFonts w:ascii="Calibri" w:hAnsi="Calibri"/>
          <w:sz w:val="24"/>
          <w:szCs w:val="24"/>
        </w:rPr>
      </w:pPr>
      <w:r>
        <w:rPr>
          <w:rFonts w:ascii="Calibri" w:hAnsi="Calibri"/>
          <w:sz w:val="24"/>
          <w:szCs w:val="24"/>
        </w:rPr>
        <w:t>Regular internal review sessions.</w:t>
      </w:r>
    </w:p>
    <w:p w14:paraId="569BD5BD" w14:textId="77777777" w:rsidR="006F7228" w:rsidRDefault="008959C8">
      <w:pPr>
        <w:pStyle w:val="Heading2"/>
        <w:rPr>
          <w:rFonts w:hint="eastAsia"/>
        </w:rPr>
      </w:pPr>
      <w:r>
        <w:rPr>
          <w:rStyle w:val="Strong"/>
          <w:rFonts w:ascii="Calibri" w:hAnsi="Calibri"/>
          <w:b/>
          <w:bCs/>
          <w:sz w:val="24"/>
          <w:szCs w:val="24"/>
        </w:rPr>
        <w:t>6. Looking Ahead: 2026</w:t>
      </w:r>
    </w:p>
    <w:p w14:paraId="3363A34E" w14:textId="77777777" w:rsidR="006F7228" w:rsidRDefault="008959C8">
      <w:pPr>
        <w:pStyle w:val="Heading3"/>
        <w:rPr>
          <w:rFonts w:hint="eastAsia"/>
        </w:rPr>
      </w:pPr>
      <w:r>
        <w:rPr>
          <w:rStyle w:val="Strong"/>
          <w:rFonts w:ascii="Calibri" w:hAnsi="Calibri"/>
          <w:b/>
          <w:bCs/>
          <w:sz w:val="24"/>
          <w:szCs w:val="24"/>
        </w:rPr>
        <w:t>6.1 Expanding Our Reach</w:t>
      </w:r>
    </w:p>
    <w:p w14:paraId="107CB38B" w14:textId="77777777" w:rsidR="006F7228" w:rsidRPr="006716BF" w:rsidRDefault="008959C8">
      <w:pPr>
        <w:pStyle w:val="BodyText"/>
        <w:numPr>
          <w:ilvl w:val="0"/>
          <w:numId w:val="11"/>
        </w:numPr>
        <w:tabs>
          <w:tab w:val="clear" w:pos="709"/>
          <w:tab w:val="left" w:pos="0"/>
        </w:tabs>
        <w:spacing w:after="0"/>
        <w:rPr>
          <w:lang w:val="en-US"/>
        </w:rPr>
      </w:pPr>
      <w:r w:rsidRPr="006716BF">
        <w:rPr>
          <w:rFonts w:ascii="Calibri" w:hAnsi="Calibri"/>
          <w:sz w:val="24"/>
          <w:szCs w:val="24"/>
          <w:lang w:val="en-US"/>
        </w:rPr>
        <w:t xml:space="preserve">Grow to </w:t>
      </w:r>
      <w:r w:rsidRPr="006716BF">
        <w:rPr>
          <w:rStyle w:val="Strong"/>
          <w:rFonts w:ascii="Calibri" w:hAnsi="Calibri"/>
          <w:sz w:val="24"/>
          <w:szCs w:val="24"/>
          <w:lang w:val="en-US"/>
        </w:rPr>
        <w:t xml:space="preserve">25+ </w:t>
      </w:r>
      <w:proofErr w:type="spellStart"/>
      <w:r w:rsidRPr="006716BF">
        <w:rPr>
          <w:rStyle w:val="Strong"/>
          <w:rFonts w:ascii="Calibri" w:hAnsi="Calibri"/>
          <w:sz w:val="24"/>
          <w:szCs w:val="24"/>
          <w:lang w:val="en-US"/>
        </w:rPr>
        <w:t>schools</w:t>
      </w:r>
      <w:r w:rsidRPr="006716BF">
        <w:rPr>
          <w:rFonts w:ascii="Calibri" w:hAnsi="Calibri"/>
          <w:sz w:val="24"/>
          <w:szCs w:val="24"/>
          <w:lang w:val="en-US"/>
        </w:rPr>
        <w:t>,with</w:t>
      </w:r>
      <w:proofErr w:type="spellEnd"/>
      <w:r w:rsidRPr="006716BF">
        <w:rPr>
          <w:rFonts w:ascii="Calibri" w:hAnsi="Calibri"/>
          <w:sz w:val="24"/>
          <w:szCs w:val="24"/>
          <w:lang w:val="en-US"/>
        </w:rPr>
        <w:t xml:space="preserve"> the additional to cover Kinondoni  and Arusha region to ensure participation in the government run national primary and secondary games at the regional  and national level.</w:t>
      </w:r>
    </w:p>
    <w:p w14:paraId="1B00848F" w14:textId="77777777" w:rsidR="006F7228" w:rsidRPr="006716BF" w:rsidRDefault="008959C8">
      <w:pPr>
        <w:pStyle w:val="BodyText"/>
        <w:numPr>
          <w:ilvl w:val="0"/>
          <w:numId w:val="11"/>
        </w:numPr>
        <w:tabs>
          <w:tab w:val="clear" w:pos="709"/>
          <w:tab w:val="left" w:pos="0"/>
        </w:tabs>
        <w:spacing w:after="0"/>
        <w:rPr>
          <w:rFonts w:ascii="Calibri" w:hAnsi="Calibri"/>
          <w:sz w:val="24"/>
          <w:szCs w:val="24"/>
          <w:lang w:val="en-US"/>
        </w:rPr>
      </w:pPr>
      <w:r w:rsidRPr="006716BF">
        <w:rPr>
          <w:rFonts w:ascii="Calibri" w:hAnsi="Calibri"/>
          <w:sz w:val="24"/>
          <w:szCs w:val="24"/>
          <w:lang w:val="en-US"/>
        </w:rPr>
        <w:t>Extend programs to new districts.</w:t>
      </w:r>
    </w:p>
    <w:p w14:paraId="7DEA2A1A" w14:textId="77777777" w:rsidR="006F7228" w:rsidRPr="006716BF" w:rsidRDefault="008959C8">
      <w:pPr>
        <w:pStyle w:val="BodyText"/>
        <w:numPr>
          <w:ilvl w:val="0"/>
          <w:numId w:val="11"/>
        </w:numPr>
        <w:tabs>
          <w:tab w:val="clear" w:pos="709"/>
          <w:tab w:val="left" w:pos="0"/>
        </w:tabs>
        <w:spacing w:after="0"/>
        <w:rPr>
          <w:rFonts w:ascii="Calibri" w:hAnsi="Calibri"/>
          <w:sz w:val="24"/>
          <w:szCs w:val="24"/>
          <w:lang w:val="en-US"/>
        </w:rPr>
      </w:pPr>
      <w:r w:rsidRPr="006716BF">
        <w:rPr>
          <w:rFonts w:ascii="Calibri" w:hAnsi="Calibri"/>
          <w:sz w:val="24"/>
          <w:szCs w:val="24"/>
          <w:lang w:val="en-US"/>
        </w:rPr>
        <w:t>Introduce hockey into regional and national school competitions in Tanzania.</w:t>
      </w:r>
    </w:p>
    <w:p w14:paraId="1B5E2494" w14:textId="77777777" w:rsidR="006F7228" w:rsidRPr="006716BF" w:rsidRDefault="008959C8">
      <w:pPr>
        <w:pStyle w:val="BodyText"/>
        <w:numPr>
          <w:ilvl w:val="0"/>
          <w:numId w:val="11"/>
        </w:numPr>
        <w:tabs>
          <w:tab w:val="clear" w:pos="709"/>
          <w:tab w:val="left" w:pos="0"/>
        </w:tabs>
        <w:rPr>
          <w:rFonts w:ascii="Calibri" w:hAnsi="Calibri"/>
          <w:sz w:val="24"/>
          <w:szCs w:val="24"/>
          <w:lang w:val="en-US"/>
        </w:rPr>
      </w:pPr>
      <w:r w:rsidRPr="006716BF">
        <w:rPr>
          <w:rFonts w:ascii="Calibri" w:hAnsi="Calibri"/>
          <w:sz w:val="24"/>
          <w:szCs w:val="24"/>
          <w:lang w:val="en-US"/>
        </w:rPr>
        <w:t>Participate in the annual East African secondary school games.</w:t>
      </w:r>
    </w:p>
    <w:p w14:paraId="05AE0248" w14:textId="77777777" w:rsidR="006F7228" w:rsidRDefault="008959C8">
      <w:pPr>
        <w:pStyle w:val="Heading3"/>
        <w:rPr>
          <w:rFonts w:hint="eastAsia"/>
        </w:rPr>
      </w:pPr>
      <w:r>
        <w:rPr>
          <w:rStyle w:val="Strong"/>
          <w:rFonts w:ascii="Calibri" w:hAnsi="Calibri"/>
          <w:b/>
          <w:bCs/>
          <w:sz w:val="24"/>
          <w:szCs w:val="24"/>
        </w:rPr>
        <w:t>6.2 Developing People</w:t>
      </w:r>
    </w:p>
    <w:p w14:paraId="7F9A46B0" w14:textId="77777777" w:rsidR="006F7228" w:rsidRPr="006716BF" w:rsidRDefault="008959C8">
      <w:pPr>
        <w:pStyle w:val="BodyText"/>
        <w:numPr>
          <w:ilvl w:val="0"/>
          <w:numId w:val="12"/>
        </w:numPr>
        <w:tabs>
          <w:tab w:val="clear" w:pos="709"/>
          <w:tab w:val="left" w:pos="0"/>
        </w:tabs>
        <w:spacing w:after="0"/>
        <w:rPr>
          <w:rFonts w:ascii="Calibri" w:hAnsi="Calibri"/>
          <w:sz w:val="24"/>
          <w:szCs w:val="24"/>
          <w:lang w:val="en-US"/>
        </w:rPr>
      </w:pPr>
      <w:r w:rsidRPr="006716BF">
        <w:rPr>
          <w:rFonts w:ascii="Calibri" w:hAnsi="Calibri"/>
          <w:sz w:val="24"/>
          <w:szCs w:val="24"/>
          <w:lang w:val="en-US"/>
        </w:rPr>
        <w:t>Create additional pathways for youth to become officials, as  an addition to the coach pathway.</w:t>
      </w:r>
    </w:p>
    <w:p w14:paraId="5C96D987" w14:textId="77777777" w:rsidR="006F7228" w:rsidRPr="006716BF" w:rsidRDefault="008959C8">
      <w:pPr>
        <w:pStyle w:val="BodyText"/>
        <w:numPr>
          <w:ilvl w:val="0"/>
          <w:numId w:val="12"/>
        </w:numPr>
        <w:tabs>
          <w:tab w:val="clear" w:pos="709"/>
          <w:tab w:val="left" w:pos="0"/>
        </w:tabs>
        <w:rPr>
          <w:rFonts w:ascii="Calibri" w:hAnsi="Calibri"/>
          <w:sz w:val="24"/>
          <w:szCs w:val="24"/>
          <w:lang w:val="en-US"/>
        </w:rPr>
      </w:pPr>
      <w:r w:rsidRPr="006716BF">
        <w:rPr>
          <w:rFonts w:ascii="Calibri" w:hAnsi="Calibri"/>
          <w:sz w:val="24"/>
          <w:szCs w:val="24"/>
          <w:lang w:val="en-US"/>
        </w:rPr>
        <w:t xml:space="preserve">Support emerging community sports initiatives </w:t>
      </w:r>
      <w:proofErr w:type="spellStart"/>
      <w:r w:rsidRPr="006716BF">
        <w:rPr>
          <w:rFonts w:ascii="Calibri" w:hAnsi="Calibri"/>
          <w:sz w:val="24"/>
          <w:szCs w:val="24"/>
          <w:lang w:val="en-US"/>
        </w:rPr>
        <w:t>e.g</w:t>
      </w:r>
      <w:proofErr w:type="spellEnd"/>
      <w:r w:rsidRPr="006716BF">
        <w:rPr>
          <w:rFonts w:ascii="Calibri" w:hAnsi="Calibri"/>
          <w:sz w:val="24"/>
          <w:szCs w:val="24"/>
          <w:lang w:val="en-US"/>
        </w:rPr>
        <w:t xml:space="preserve"> Zanzibar women’s teams.</w:t>
      </w:r>
    </w:p>
    <w:p w14:paraId="2223F92B" w14:textId="77777777" w:rsidR="006F7228" w:rsidRDefault="008959C8">
      <w:pPr>
        <w:pStyle w:val="Heading3"/>
        <w:rPr>
          <w:rFonts w:hint="eastAsia"/>
        </w:rPr>
      </w:pPr>
      <w:r>
        <w:rPr>
          <w:rStyle w:val="Strong"/>
          <w:rFonts w:ascii="Calibri" w:hAnsi="Calibri"/>
          <w:b/>
          <w:bCs/>
          <w:sz w:val="24"/>
          <w:szCs w:val="24"/>
        </w:rPr>
        <w:t>6.3 Building Partnerships</w:t>
      </w:r>
    </w:p>
    <w:p w14:paraId="591ABA64" w14:textId="77777777" w:rsidR="006F7228" w:rsidRPr="006716BF" w:rsidRDefault="008959C8">
      <w:pPr>
        <w:pStyle w:val="BodyText"/>
        <w:numPr>
          <w:ilvl w:val="0"/>
          <w:numId w:val="13"/>
        </w:numPr>
        <w:tabs>
          <w:tab w:val="clear" w:pos="709"/>
          <w:tab w:val="left" w:pos="0"/>
        </w:tabs>
        <w:spacing w:after="0"/>
        <w:rPr>
          <w:rFonts w:ascii="Calibri" w:hAnsi="Calibri"/>
          <w:sz w:val="24"/>
          <w:szCs w:val="24"/>
          <w:lang w:val="en-US"/>
        </w:rPr>
      </w:pPr>
      <w:r w:rsidRPr="006716BF">
        <w:rPr>
          <w:rFonts w:ascii="Calibri" w:hAnsi="Calibri"/>
          <w:sz w:val="24"/>
          <w:szCs w:val="24"/>
          <w:lang w:val="en-US"/>
        </w:rPr>
        <w:t>Secure  local sponsors, especially for girls’ programs.</w:t>
      </w:r>
    </w:p>
    <w:p w14:paraId="716D6B03" w14:textId="77777777" w:rsidR="006F7228" w:rsidRDefault="008959C8">
      <w:pPr>
        <w:pStyle w:val="BodyText"/>
        <w:numPr>
          <w:ilvl w:val="0"/>
          <w:numId w:val="13"/>
        </w:numPr>
        <w:tabs>
          <w:tab w:val="clear" w:pos="709"/>
          <w:tab w:val="left" w:pos="0"/>
        </w:tabs>
        <w:spacing w:after="0"/>
        <w:rPr>
          <w:rFonts w:ascii="Calibri" w:hAnsi="Calibri"/>
          <w:sz w:val="24"/>
          <w:szCs w:val="24"/>
        </w:rPr>
      </w:pPr>
      <w:r>
        <w:rPr>
          <w:rFonts w:ascii="Calibri" w:hAnsi="Calibri"/>
          <w:sz w:val="24"/>
          <w:szCs w:val="24"/>
        </w:rPr>
        <w:t>Strengthen media and visibility.</w:t>
      </w:r>
    </w:p>
    <w:p w14:paraId="0DAF4662" w14:textId="77777777" w:rsidR="006F7228" w:rsidRPr="006716BF" w:rsidRDefault="008959C8">
      <w:pPr>
        <w:pStyle w:val="BodyText"/>
        <w:numPr>
          <w:ilvl w:val="0"/>
          <w:numId w:val="13"/>
        </w:numPr>
        <w:tabs>
          <w:tab w:val="clear" w:pos="709"/>
          <w:tab w:val="left" w:pos="0"/>
        </w:tabs>
        <w:rPr>
          <w:rFonts w:ascii="Calibri" w:hAnsi="Calibri"/>
          <w:sz w:val="24"/>
          <w:szCs w:val="24"/>
          <w:lang w:val="en-US"/>
        </w:rPr>
      </w:pPr>
      <w:r w:rsidRPr="006716BF">
        <w:rPr>
          <w:rFonts w:ascii="Calibri" w:hAnsi="Calibri"/>
          <w:sz w:val="24"/>
          <w:szCs w:val="24"/>
          <w:lang w:val="en-US"/>
        </w:rPr>
        <w:t>Expand local and international collaborations.</w:t>
      </w:r>
    </w:p>
    <w:p w14:paraId="182BCD7C" w14:textId="77777777" w:rsidR="006F7228" w:rsidRDefault="008959C8">
      <w:pPr>
        <w:pStyle w:val="Heading3"/>
        <w:rPr>
          <w:rFonts w:hint="eastAsia"/>
        </w:rPr>
      </w:pPr>
      <w:r>
        <w:rPr>
          <w:rStyle w:val="Strong"/>
          <w:rFonts w:ascii="Calibri" w:hAnsi="Calibri"/>
          <w:b/>
          <w:bCs/>
          <w:sz w:val="24"/>
          <w:szCs w:val="24"/>
        </w:rPr>
        <w:t>6.4 Sustainability</w:t>
      </w:r>
    </w:p>
    <w:p w14:paraId="6376C425" w14:textId="77777777" w:rsidR="006F7228" w:rsidRPr="006716BF" w:rsidRDefault="008959C8">
      <w:pPr>
        <w:pStyle w:val="BodyText"/>
        <w:numPr>
          <w:ilvl w:val="0"/>
          <w:numId w:val="14"/>
        </w:numPr>
        <w:tabs>
          <w:tab w:val="clear" w:pos="709"/>
          <w:tab w:val="left" w:pos="0"/>
        </w:tabs>
        <w:spacing w:after="0"/>
        <w:rPr>
          <w:rFonts w:ascii="Calibri" w:hAnsi="Calibri"/>
          <w:sz w:val="24"/>
          <w:szCs w:val="24"/>
          <w:lang w:val="en-US"/>
        </w:rPr>
      </w:pPr>
      <w:r w:rsidRPr="006716BF">
        <w:rPr>
          <w:rFonts w:ascii="Calibri" w:hAnsi="Calibri"/>
          <w:sz w:val="24"/>
          <w:szCs w:val="24"/>
          <w:lang w:val="en-US"/>
        </w:rPr>
        <w:t>Increase local funding and partnerships.</w:t>
      </w:r>
    </w:p>
    <w:p w14:paraId="5E4F9ED3" w14:textId="77777777" w:rsidR="006F7228" w:rsidRDefault="008959C8">
      <w:pPr>
        <w:pStyle w:val="BodyText"/>
        <w:numPr>
          <w:ilvl w:val="0"/>
          <w:numId w:val="14"/>
        </w:numPr>
        <w:tabs>
          <w:tab w:val="clear" w:pos="709"/>
          <w:tab w:val="left" w:pos="0"/>
        </w:tabs>
        <w:spacing w:after="0"/>
        <w:rPr>
          <w:rFonts w:ascii="Calibri" w:hAnsi="Calibri"/>
          <w:sz w:val="24"/>
          <w:szCs w:val="24"/>
        </w:rPr>
      </w:pPr>
      <w:r>
        <w:rPr>
          <w:rFonts w:ascii="Calibri" w:hAnsi="Calibri"/>
          <w:sz w:val="24"/>
          <w:szCs w:val="24"/>
        </w:rPr>
        <w:t>Strengthen community ownership.</w:t>
      </w:r>
    </w:p>
    <w:p w14:paraId="2F8CE742" w14:textId="77777777" w:rsidR="006F7228" w:rsidRPr="006716BF" w:rsidRDefault="008959C8">
      <w:pPr>
        <w:pStyle w:val="BodyText"/>
        <w:numPr>
          <w:ilvl w:val="0"/>
          <w:numId w:val="14"/>
        </w:numPr>
        <w:tabs>
          <w:tab w:val="clear" w:pos="709"/>
          <w:tab w:val="left" w:pos="0"/>
        </w:tabs>
        <w:rPr>
          <w:rFonts w:ascii="Calibri" w:hAnsi="Calibri"/>
          <w:sz w:val="24"/>
          <w:szCs w:val="24"/>
          <w:lang w:val="en-US"/>
        </w:rPr>
      </w:pPr>
      <w:r w:rsidRPr="006716BF">
        <w:rPr>
          <w:rFonts w:ascii="Calibri" w:hAnsi="Calibri"/>
          <w:sz w:val="24"/>
          <w:szCs w:val="24"/>
          <w:lang w:val="en-US"/>
        </w:rPr>
        <w:t>Expand income-generating initiatives like the cook stove project.</w:t>
      </w:r>
    </w:p>
    <w:p w14:paraId="4B90AA50" w14:textId="77777777" w:rsidR="006F7228" w:rsidRPr="006716BF" w:rsidRDefault="008959C8">
      <w:pPr>
        <w:pStyle w:val="Heading2"/>
        <w:rPr>
          <w:rFonts w:hint="eastAsia"/>
          <w:lang w:val="en-US"/>
        </w:rPr>
      </w:pPr>
      <w:r w:rsidRPr="006716BF">
        <w:rPr>
          <w:rStyle w:val="Strong"/>
          <w:rFonts w:ascii="Calibri" w:hAnsi="Calibri"/>
          <w:b/>
          <w:bCs/>
          <w:sz w:val="24"/>
          <w:szCs w:val="24"/>
          <w:lang w:val="en-US"/>
        </w:rPr>
        <w:t>7. Our Impact Continues</w:t>
      </w:r>
    </w:p>
    <w:p w14:paraId="07E2A904"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 xml:space="preserve">The 2025 year stands as a defining chapter for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Foundation—one marked by growth, resilience, and measurable impact. From expanding access to hockey in schools and communities to </w:t>
      </w:r>
      <w:r w:rsidRPr="006716BF">
        <w:rPr>
          <w:rFonts w:ascii="Calibri" w:hAnsi="Calibri"/>
          <w:sz w:val="24"/>
          <w:szCs w:val="24"/>
          <w:lang w:val="en-US"/>
        </w:rPr>
        <w:lastRenderedPageBreak/>
        <w:t xml:space="preserve">advancing gender inclusion and youth leadership,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has continued to demonstrate the power of sport as a tool for social change.</w:t>
      </w:r>
    </w:p>
    <w:p w14:paraId="1D7AABCA"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Through consistent programming, strategic partnerships, and a committed coaching network, the Foundation has reached hundreds of young people, strengthened competitive structures, and created meaningful opportunities for both boys and girls to develop skills on and off the field. Notably, increased participation of girls, enhanced visibility through national and international platforms, and investment in coach development reflect a maturing and increasingly influential organization.</w:t>
      </w:r>
    </w:p>
    <w:p w14:paraId="061D13BE" w14:textId="77777777" w:rsidR="006F7228" w:rsidRPr="006716BF" w:rsidRDefault="008959C8">
      <w:pPr>
        <w:pStyle w:val="BodyText"/>
        <w:rPr>
          <w:rFonts w:ascii="Calibri" w:hAnsi="Calibri"/>
          <w:sz w:val="24"/>
          <w:szCs w:val="24"/>
          <w:lang w:val="en-US"/>
        </w:rPr>
      </w:pPr>
      <w:r w:rsidRPr="006716BF">
        <w:rPr>
          <w:rFonts w:ascii="Calibri" w:hAnsi="Calibri"/>
          <w:sz w:val="24"/>
          <w:szCs w:val="24"/>
          <w:lang w:val="en-US"/>
        </w:rPr>
        <w:t xml:space="preserve">While challenges such as limited resources and infrastructure remain, they also highlight the growing demand and relevance of </w:t>
      </w:r>
      <w:proofErr w:type="spellStart"/>
      <w:r w:rsidRPr="006716BF">
        <w:rPr>
          <w:rFonts w:ascii="Calibri" w:hAnsi="Calibri"/>
          <w:sz w:val="24"/>
          <w:szCs w:val="24"/>
          <w:lang w:val="en-US"/>
        </w:rPr>
        <w:t>Twende’s</w:t>
      </w:r>
      <w:proofErr w:type="spellEnd"/>
      <w:r w:rsidRPr="006716BF">
        <w:rPr>
          <w:rFonts w:ascii="Calibri" w:hAnsi="Calibri"/>
          <w:sz w:val="24"/>
          <w:szCs w:val="24"/>
          <w:lang w:val="en-US"/>
        </w:rPr>
        <w:t xml:space="preserve"> work. The progress achieved in 2025 provides a strong foundation for sustainable expansion, deeper community engagement, and greater impact in the years ahead.</w:t>
      </w:r>
    </w:p>
    <w:p w14:paraId="248B0BB5" w14:textId="77777777" w:rsidR="006F7228" w:rsidRPr="006716BF" w:rsidRDefault="008959C8">
      <w:pPr>
        <w:pStyle w:val="BodyText"/>
        <w:rPr>
          <w:lang w:val="en-US"/>
        </w:rPr>
      </w:pPr>
      <w:r w:rsidRPr="006716BF">
        <w:rPr>
          <w:rFonts w:ascii="Calibri" w:hAnsi="Calibri"/>
          <w:sz w:val="24"/>
          <w:szCs w:val="24"/>
          <w:lang w:val="en-US"/>
        </w:rPr>
        <w:t xml:space="preserve">As </w:t>
      </w:r>
      <w:proofErr w:type="spellStart"/>
      <w:r w:rsidRPr="006716BF">
        <w:rPr>
          <w:rFonts w:ascii="Calibri" w:hAnsi="Calibri"/>
          <w:sz w:val="24"/>
          <w:szCs w:val="24"/>
          <w:lang w:val="en-US"/>
        </w:rPr>
        <w:t>Twende</w:t>
      </w:r>
      <w:proofErr w:type="spellEnd"/>
      <w:r w:rsidRPr="006716BF">
        <w:rPr>
          <w:rFonts w:ascii="Calibri" w:hAnsi="Calibri"/>
          <w:sz w:val="24"/>
          <w:szCs w:val="24"/>
          <w:lang w:val="en-US"/>
        </w:rPr>
        <w:t xml:space="preserve"> Hockey looks to 2026, the focus remains clear: to broaden reach, strengthen systems, and build lasting partnerships that will ensure more young people have the </w:t>
      </w:r>
      <w:r w:rsidRPr="006716BF">
        <w:rPr>
          <w:rStyle w:val="Strong"/>
          <w:rFonts w:ascii="Calibri" w:hAnsi="Calibri"/>
          <w:b w:val="0"/>
          <w:bCs w:val="0"/>
          <w:sz w:val="24"/>
          <w:szCs w:val="24"/>
          <w:lang w:val="en-US"/>
        </w:rPr>
        <w:t>access to play hockey.</w:t>
      </w:r>
    </w:p>
    <w:p w14:paraId="054CF4A0" w14:textId="77777777" w:rsidR="006F7228" w:rsidRPr="006716BF" w:rsidRDefault="00EF7DDB">
      <w:pPr>
        <w:pStyle w:val="BodyText"/>
        <w:rPr>
          <w:rFonts w:ascii="Calibri" w:hAnsi="Calibri"/>
          <w:sz w:val="24"/>
          <w:szCs w:val="24"/>
          <w:lang w:val="en-US"/>
        </w:rPr>
      </w:pPr>
      <w:r>
        <w:rPr>
          <w:rFonts w:ascii="Calibri" w:hAnsi="Calibri"/>
          <w:noProof/>
          <w:sz w:val="24"/>
          <w:szCs w:val="24"/>
          <w:lang w:val="en-US"/>
        </w:rPr>
        <w:drawing>
          <wp:anchor distT="0" distB="0" distL="114300" distR="114300" simplePos="0" relativeHeight="251658240" behindDoc="1" locked="0" layoutInCell="1" allowOverlap="1" wp14:anchorId="5B76D946" wp14:editId="797A2AEB">
            <wp:simplePos x="0" y="0"/>
            <wp:positionH relativeFrom="column">
              <wp:posOffset>4452620</wp:posOffset>
            </wp:positionH>
            <wp:positionV relativeFrom="paragraph">
              <wp:posOffset>304800</wp:posOffset>
            </wp:positionV>
            <wp:extent cx="2399665" cy="1799590"/>
            <wp:effectExtent l="0" t="0" r="635" b="0"/>
            <wp:wrapTight wrapText="bothSides">
              <wp:wrapPolygon edited="0">
                <wp:start x="0" y="0"/>
                <wp:lineTo x="0" y="21265"/>
                <wp:lineTo x="21434" y="21265"/>
                <wp:lineTo x="21434" y="0"/>
                <wp:lineTo x="0" y="0"/>
              </wp:wrapPolygon>
            </wp:wrapTight>
            <wp:docPr id="8" name="Picture 8" descr="C:\Users\Alice\Desktop\photos september THA\New folder\WhatsApp Image 2025-09-28 at 9.14.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Desktop\photos september THA\New folder\WhatsApp Image 2025-09-28 at 9.14.32 PM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6BF">
        <w:rPr>
          <w:rFonts w:ascii="Calibri" w:hAnsi="Calibri"/>
          <w:noProof/>
          <w:sz w:val="24"/>
          <w:szCs w:val="24"/>
          <w:lang w:val="en-US"/>
        </w:rPr>
        <w:drawing>
          <wp:anchor distT="0" distB="0" distL="0" distR="0" simplePos="0" relativeHeight="17" behindDoc="0" locked="0" layoutInCell="0" allowOverlap="1" wp14:anchorId="2FFD09AE" wp14:editId="19692803">
            <wp:simplePos x="0" y="0"/>
            <wp:positionH relativeFrom="column">
              <wp:posOffset>2237105</wp:posOffset>
            </wp:positionH>
            <wp:positionV relativeFrom="paragraph">
              <wp:posOffset>285750</wp:posOffset>
            </wp:positionV>
            <wp:extent cx="2112645" cy="1799590"/>
            <wp:effectExtent l="0" t="0" r="1905" b="0"/>
            <wp:wrapSquare wrapText="largest"/>
            <wp:docPr id="3"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4"/>
                    <pic:cNvPicPr>
                      <a:picLocks noChangeAspect="1" noChangeArrowheads="1"/>
                    </pic:cNvPicPr>
                  </pic:nvPicPr>
                  <pic:blipFill>
                    <a:blip r:embed="rId8"/>
                    <a:stretch>
                      <a:fillRect/>
                    </a:stretch>
                  </pic:blipFill>
                  <pic:spPr bwMode="auto">
                    <a:xfrm>
                      <a:off x="0" y="0"/>
                      <a:ext cx="2112645" cy="1799590"/>
                    </a:xfrm>
                    <a:prstGeom prst="rect">
                      <a:avLst/>
                    </a:prstGeom>
                    <a:noFill/>
                  </pic:spPr>
                </pic:pic>
              </a:graphicData>
            </a:graphic>
            <wp14:sizeRelH relativeFrom="margin">
              <wp14:pctWidth>0</wp14:pctWidth>
            </wp14:sizeRelH>
            <wp14:sizeRelV relativeFrom="margin">
              <wp14:pctHeight>0</wp14:pctHeight>
            </wp14:sizeRelV>
          </wp:anchor>
        </w:drawing>
      </w:r>
    </w:p>
    <w:p w14:paraId="745157BE" w14:textId="77777777" w:rsidR="006F7228" w:rsidRPr="006716BF" w:rsidRDefault="00EF7DDB">
      <w:pPr>
        <w:pStyle w:val="BodyText"/>
        <w:rPr>
          <w:rFonts w:ascii="Calibri" w:hAnsi="Calibri"/>
          <w:sz w:val="24"/>
          <w:szCs w:val="24"/>
          <w:lang w:val="en-US"/>
        </w:rPr>
      </w:pPr>
      <w:r>
        <w:rPr>
          <w:rFonts w:ascii="Calibri" w:hAnsi="Calibri"/>
          <w:noProof/>
          <w:sz w:val="24"/>
          <w:szCs w:val="24"/>
          <w:lang w:val="en-US"/>
        </w:rPr>
        <w:drawing>
          <wp:anchor distT="0" distB="0" distL="0" distR="0" simplePos="0" relativeHeight="16" behindDoc="0" locked="0" layoutInCell="0" allowOverlap="1" wp14:anchorId="6040E782" wp14:editId="34FE3D98">
            <wp:simplePos x="0" y="0"/>
            <wp:positionH relativeFrom="column">
              <wp:posOffset>817880</wp:posOffset>
            </wp:positionH>
            <wp:positionV relativeFrom="paragraph">
              <wp:posOffset>1922145</wp:posOffset>
            </wp:positionV>
            <wp:extent cx="4572000" cy="3048000"/>
            <wp:effectExtent l="0" t="0" r="0" b="0"/>
            <wp:wrapSquare wrapText="larges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9"/>
                    <a:stretch>
                      <a:fillRect/>
                    </a:stretch>
                  </pic:blipFill>
                  <pic:spPr bwMode="auto">
                    <a:xfrm>
                      <a:off x="0" y="0"/>
                      <a:ext cx="4572000" cy="3048000"/>
                    </a:xfrm>
                    <a:prstGeom prst="rect">
                      <a:avLst/>
                    </a:prstGeom>
                    <a:noFill/>
                  </pic:spPr>
                </pic:pic>
              </a:graphicData>
            </a:graphic>
          </wp:anchor>
        </w:drawing>
      </w:r>
      <w:r>
        <w:rPr>
          <w:rFonts w:ascii="Calibri" w:hAnsi="Calibri"/>
          <w:noProof/>
          <w:sz w:val="24"/>
          <w:szCs w:val="24"/>
          <w:lang w:val="en-US"/>
        </w:rPr>
        <w:drawing>
          <wp:anchor distT="0" distB="0" distL="0" distR="0" simplePos="0" relativeHeight="15" behindDoc="0" locked="0" layoutInCell="0" allowOverlap="1" wp14:anchorId="6F7FA7FB" wp14:editId="0F5C3A9A">
            <wp:simplePos x="0" y="0"/>
            <wp:positionH relativeFrom="column">
              <wp:posOffset>-152400</wp:posOffset>
            </wp:positionH>
            <wp:positionV relativeFrom="paragraph">
              <wp:posOffset>635</wp:posOffset>
            </wp:positionV>
            <wp:extent cx="2249805" cy="1799590"/>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10"/>
                    <a:stretch>
                      <a:fillRect/>
                    </a:stretch>
                  </pic:blipFill>
                  <pic:spPr bwMode="auto">
                    <a:xfrm>
                      <a:off x="0" y="0"/>
                      <a:ext cx="2249805" cy="1799590"/>
                    </a:xfrm>
                    <a:prstGeom prst="rect">
                      <a:avLst/>
                    </a:prstGeom>
                    <a:noFill/>
                  </pic:spPr>
                </pic:pic>
              </a:graphicData>
            </a:graphic>
            <wp14:sizeRelH relativeFrom="margin">
              <wp14:pctWidth>0</wp14:pctWidth>
            </wp14:sizeRelH>
            <wp14:sizeRelV relativeFrom="margin">
              <wp14:pctHeight>0</wp14:pctHeight>
            </wp14:sizeRelV>
          </wp:anchor>
        </w:drawing>
      </w:r>
    </w:p>
    <w:p w14:paraId="6FA00803" w14:textId="77777777" w:rsidR="006F7228" w:rsidRPr="006716BF" w:rsidRDefault="006F7228">
      <w:pPr>
        <w:rPr>
          <w:rFonts w:ascii="Calibri" w:hAnsi="Calibri"/>
          <w:sz w:val="24"/>
          <w:szCs w:val="24"/>
          <w:lang w:val="en-US"/>
        </w:rPr>
      </w:pPr>
    </w:p>
    <w:p w14:paraId="69603BD2" w14:textId="77777777" w:rsidR="006F7228" w:rsidRPr="006716BF" w:rsidRDefault="006F7228">
      <w:pPr>
        <w:rPr>
          <w:rFonts w:ascii="Calibri" w:hAnsi="Calibri"/>
          <w:sz w:val="24"/>
          <w:szCs w:val="24"/>
          <w:lang w:val="en-US"/>
        </w:rPr>
      </w:pPr>
    </w:p>
    <w:p w14:paraId="2BE3D450" w14:textId="77777777" w:rsidR="006F7228" w:rsidRPr="006716BF" w:rsidRDefault="006F7228">
      <w:pPr>
        <w:rPr>
          <w:rFonts w:ascii="Calibri" w:hAnsi="Calibri"/>
          <w:sz w:val="24"/>
          <w:szCs w:val="24"/>
          <w:lang w:val="en-US"/>
        </w:rPr>
      </w:pPr>
    </w:p>
    <w:p w14:paraId="5E54BF8D" w14:textId="77777777" w:rsidR="006F7228" w:rsidRPr="006716BF" w:rsidRDefault="006F7228">
      <w:pPr>
        <w:rPr>
          <w:rFonts w:ascii="Calibri" w:hAnsi="Calibri"/>
          <w:sz w:val="24"/>
          <w:szCs w:val="24"/>
          <w:lang w:val="en-US"/>
        </w:rPr>
      </w:pPr>
    </w:p>
    <w:p w14:paraId="744570CA" w14:textId="77777777" w:rsidR="006F7228" w:rsidRPr="006716BF" w:rsidRDefault="006F7228">
      <w:pPr>
        <w:rPr>
          <w:rFonts w:ascii="Calibri" w:hAnsi="Calibri"/>
          <w:sz w:val="24"/>
          <w:szCs w:val="24"/>
          <w:lang w:val="en-US"/>
        </w:rPr>
      </w:pPr>
    </w:p>
    <w:p w14:paraId="2704FD28" w14:textId="77777777" w:rsidR="006F7228" w:rsidRPr="006716BF" w:rsidRDefault="006F7228">
      <w:pPr>
        <w:rPr>
          <w:rFonts w:ascii="Calibri" w:hAnsi="Calibri"/>
          <w:sz w:val="24"/>
          <w:szCs w:val="24"/>
          <w:lang w:val="en-US"/>
        </w:rPr>
      </w:pPr>
    </w:p>
    <w:p w14:paraId="0570A01B" w14:textId="77777777" w:rsidR="006F7228" w:rsidRPr="006716BF" w:rsidRDefault="006F7228">
      <w:pPr>
        <w:rPr>
          <w:rFonts w:ascii="Calibri" w:hAnsi="Calibri"/>
          <w:sz w:val="24"/>
          <w:szCs w:val="24"/>
          <w:lang w:val="en-US"/>
        </w:rPr>
      </w:pPr>
    </w:p>
    <w:p w14:paraId="4CBAE49B" w14:textId="77777777" w:rsidR="006F7228" w:rsidRPr="006716BF" w:rsidRDefault="006F7228">
      <w:pPr>
        <w:rPr>
          <w:rFonts w:ascii="Calibri" w:hAnsi="Calibri"/>
          <w:sz w:val="24"/>
          <w:szCs w:val="24"/>
          <w:lang w:val="en-US"/>
        </w:rPr>
      </w:pPr>
    </w:p>
    <w:p w14:paraId="38E0DC03" w14:textId="77777777" w:rsidR="006F7228" w:rsidRPr="006716BF" w:rsidRDefault="006F7228">
      <w:pPr>
        <w:rPr>
          <w:rFonts w:ascii="Calibri" w:hAnsi="Calibri"/>
          <w:sz w:val="24"/>
          <w:szCs w:val="24"/>
          <w:lang w:val="en-US"/>
        </w:rPr>
      </w:pPr>
    </w:p>
    <w:p w14:paraId="2565206E" w14:textId="77777777" w:rsidR="006F7228" w:rsidRPr="006716BF" w:rsidRDefault="006F7228">
      <w:pPr>
        <w:rPr>
          <w:rFonts w:ascii="Calibri" w:hAnsi="Calibri"/>
          <w:sz w:val="24"/>
          <w:szCs w:val="24"/>
          <w:lang w:val="en-US"/>
        </w:rPr>
      </w:pPr>
    </w:p>
    <w:p w14:paraId="3399DE6C" w14:textId="77777777" w:rsidR="006F7228" w:rsidRPr="006716BF" w:rsidRDefault="006F7228">
      <w:pPr>
        <w:rPr>
          <w:rFonts w:ascii="Calibri" w:hAnsi="Calibri"/>
          <w:sz w:val="24"/>
          <w:szCs w:val="24"/>
          <w:lang w:val="en-US"/>
        </w:rPr>
      </w:pPr>
    </w:p>
    <w:p w14:paraId="30F6B37F" w14:textId="77777777" w:rsidR="006F7228" w:rsidRPr="006716BF" w:rsidRDefault="006F7228">
      <w:pPr>
        <w:rPr>
          <w:rFonts w:ascii="Calibri" w:hAnsi="Calibri"/>
          <w:sz w:val="24"/>
          <w:szCs w:val="24"/>
          <w:lang w:val="en-US"/>
        </w:rPr>
      </w:pPr>
    </w:p>
    <w:p w14:paraId="0350D5F3" w14:textId="77777777" w:rsidR="006F7228" w:rsidRPr="006716BF" w:rsidRDefault="006F7228">
      <w:pPr>
        <w:rPr>
          <w:rFonts w:ascii="Calibri" w:hAnsi="Calibri"/>
          <w:sz w:val="24"/>
          <w:szCs w:val="24"/>
          <w:lang w:val="en-US"/>
        </w:rPr>
      </w:pPr>
    </w:p>
    <w:p w14:paraId="4F2C7157" w14:textId="77777777" w:rsidR="006F7228" w:rsidRPr="006716BF" w:rsidRDefault="006F7228">
      <w:pPr>
        <w:rPr>
          <w:rFonts w:ascii="Calibri" w:hAnsi="Calibri"/>
          <w:sz w:val="24"/>
          <w:szCs w:val="24"/>
          <w:lang w:val="en-US"/>
        </w:rPr>
      </w:pPr>
    </w:p>
    <w:p w14:paraId="7704FAEF" w14:textId="77777777" w:rsidR="006F7228" w:rsidRPr="006716BF" w:rsidRDefault="006F7228">
      <w:pPr>
        <w:rPr>
          <w:rFonts w:ascii="Calibri" w:hAnsi="Calibri"/>
          <w:sz w:val="24"/>
          <w:szCs w:val="24"/>
          <w:lang w:val="en-US"/>
        </w:rPr>
      </w:pPr>
    </w:p>
    <w:p w14:paraId="151B9BFC" w14:textId="77777777" w:rsidR="006F7228" w:rsidRDefault="006F7228">
      <w:pPr>
        <w:rPr>
          <w:rFonts w:ascii="Calibri" w:hAnsi="Calibri"/>
          <w:sz w:val="24"/>
          <w:szCs w:val="24"/>
          <w:lang w:val="en-US"/>
        </w:rPr>
      </w:pPr>
    </w:p>
    <w:p w14:paraId="5F3BE172" w14:textId="77777777" w:rsidR="00787A8C" w:rsidRPr="006716BF" w:rsidRDefault="00787A8C">
      <w:pPr>
        <w:rPr>
          <w:rFonts w:ascii="Calibri" w:hAnsi="Calibri"/>
          <w:sz w:val="24"/>
          <w:szCs w:val="24"/>
          <w:lang w:val="en-US"/>
        </w:rPr>
      </w:pPr>
    </w:p>
    <w:sectPr w:rsidR="00787A8C" w:rsidRPr="006716BF">
      <w:headerReference w:type="even" r:id="rId11"/>
      <w:headerReference w:type="default" r:id="rId12"/>
      <w:footerReference w:type="even" r:id="rId13"/>
      <w:footerReference w:type="default" r:id="rId14"/>
      <w:headerReference w:type="first" r:id="rId15"/>
      <w:footerReference w:type="first" r:id="rId16"/>
      <w:pgSz w:w="11906" w:h="16838"/>
      <w:pgMar w:top="851" w:right="851" w:bottom="1701" w:left="851" w:header="288" w:footer="28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ABB52" w14:textId="77777777" w:rsidR="000015B4" w:rsidRDefault="000015B4">
      <w:r>
        <w:separator/>
      </w:r>
    </w:p>
  </w:endnote>
  <w:endnote w:type="continuationSeparator" w:id="0">
    <w:p w14:paraId="326D9E4E" w14:textId="77777777" w:rsidR="000015B4" w:rsidRDefault="0000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altName w:val="Courier New"/>
    <w:panose1 w:val="00000000000000000000"/>
    <w:charset w:val="00"/>
    <w:family w:val="modern"/>
    <w:notTrueType/>
    <w:pitch w:val="fixed"/>
    <w:sig w:usb0="00000003" w:usb1="00000000" w:usb2="00000000" w:usb3="00000000" w:csb0="00000001" w:csb1="00000000"/>
  </w:font>
  <w:font w:name="OpenSymbol">
    <w:altName w:val="Arial Unicode MS"/>
    <w:panose1 w:val="020B0604020202020204"/>
    <w:charset w:val="02"/>
    <w:family w:val="auto"/>
    <w:pitch w:val="default"/>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F8DB" w14:textId="77777777" w:rsidR="006F7228" w:rsidRDefault="006F7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2" w:type="dxa"/>
      <w:tblInd w:w="-26" w:type="dxa"/>
      <w:tblLayout w:type="fixed"/>
      <w:tblLook w:val="0000" w:firstRow="0" w:lastRow="0" w:firstColumn="0" w:lastColumn="0" w:noHBand="0" w:noVBand="0"/>
    </w:tblPr>
    <w:tblGrid>
      <w:gridCol w:w="8101"/>
      <w:gridCol w:w="1671"/>
    </w:tblGrid>
    <w:tr w:rsidR="006F7228" w:rsidRPr="003546C7" w14:paraId="2E074176" w14:textId="77777777">
      <w:tc>
        <w:tcPr>
          <w:tcW w:w="8100" w:type="dxa"/>
        </w:tcPr>
        <w:p w14:paraId="6CF5977D" w14:textId="77777777" w:rsidR="006F7228" w:rsidRDefault="008959C8">
          <w:pPr>
            <w:pStyle w:val="Header"/>
            <w:pBdr>
              <w:top w:val="single" w:sz="4" w:space="1" w:color="C43434"/>
            </w:pBdr>
            <w:rPr>
              <w:rFonts w:ascii="Century Gothic" w:hAnsi="Century Gothic"/>
              <w:i/>
              <w:color w:val="C43434"/>
              <w:sz w:val="14"/>
              <w:szCs w:val="14"/>
              <w:lang w:val="en-GB"/>
            </w:rPr>
          </w:pPr>
          <w:r>
            <w:rPr>
              <w:rFonts w:ascii="Century Gothic" w:hAnsi="Century Gothic"/>
              <w:i/>
              <w:color w:val="C43434"/>
              <w:sz w:val="14"/>
              <w:szCs w:val="14"/>
              <w:lang w:val="en-GB"/>
            </w:rPr>
            <w:t xml:space="preserve">                        </w:t>
          </w:r>
          <w:proofErr w:type="gramStart"/>
          <w:r>
            <w:rPr>
              <w:rFonts w:ascii="Century Gothic" w:hAnsi="Century Gothic"/>
              <w:i/>
              <w:color w:val="C43434"/>
              <w:sz w:val="14"/>
              <w:szCs w:val="14"/>
              <w:lang w:val="en-GB"/>
            </w:rPr>
            <w:t>Improving  the</w:t>
          </w:r>
          <w:proofErr w:type="gramEnd"/>
          <w:r>
            <w:rPr>
              <w:rFonts w:ascii="Century Gothic" w:hAnsi="Century Gothic"/>
              <w:i/>
              <w:color w:val="C43434"/>
              <w:sz w:val="14"/>
              <w:szCs w:val="14"/>
              <w:lang w:val="en-GB"/>
            </w:rPr>
            <w:t xml:space="preserve"> economic and social well-being of youth and young adults in Africa by means of field hockey</w:t>
          </w:r>
        </w:p>
      </w:tc>
      <w:tc>
        <w:tcPr>
          <w:tcW w:w="1671" w:type="dxa"/>
        </w:tcPr>
        <w:p w14:paraId="24C17DE3" w14:textId="77777777" w:rsidR="006F7228" w:rsidRDefault="006F7228">
          <w:pPr>
            <w:pStyle w:val="Header"/>
            <w:rPr>
              <w:rFonts w:ascii="Century Gothic" w:hAnsi="Century Gothic"/>
              <w:i/>
              <w:color w:val="C43434"/>
              <w:sz w:val="18"/>
              <w:lang w:val="en-GB"/>
            </w:rPr>
          </w:pPr>
        </w:p>
      </w:tc>
    </w:tr>
  </w:tbl>
  <w:p w14:paraId="67671718" w14:textId="77777777" w:rsidR="006F7228" w:rsidRDefault="008959C8">
    <w:pPr>
      <w:pStyle w:val="Header"/>
      <w:rPr>
        <w:rFonts w:ascii="Century Gothic" w:hAnsi="Century Gothic"/>
        <w:i/>
        <w:color w:val="C43434"/>
        <w:sz w:val="18"/>
        <w:lang w:val="en-GB"/>
      </w:rPr>
    </w:pPr>
    <w:r>
      <w:rPr>
        <w:rFonts w:ascii="Century Gothic" w:hAnsi="Century Gothic"/>
        <w:color w:val="C43434"/>
        <w:sz w:val="18"/>
        <w:lang w:val="en-US"/>
      </w:rPr>
      <w:tab/>
    </w:r>
    <w:r>
      <w:rPr>
        <w:rFonts w:ascii="Century Gothic" w:hAnsi="Century Gothic"/>
        <w:color w:val="C43434"/>
        <w:sz w:val="18"/>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2" w:type="dxa"/>
      <w:tblInd w:w="-26" w:type="dxa"/>
      <w:tblLayout w:type="fixed"/>
      <w:tblLook w:val="0000" w:firstRow="0" w:lastRow="0" w:firstColumn="0" w:lastColumn="0" w:noHBand="0" w:noVBand="0"/>
    </w:tblPr>
    <w:tblGrid>
      <w:gridCol w:w="8101"/>
      <w:gridCol w:w="1671"/>
    </w:tblGrid>
    <w:tr w:rsidR="006F7228" w:rsidRPr="003546C7" w14:paraId="1917C4F4" w14:textId="77777777">
      <w:tc>
        <w:tcPr>
          <w:tcW w:w="8100" w:type="dxa"/>
        </w:tcPr>
        <w:p w14:paraId="75E428AD" w14:textId="77777777" w:rsidR="006F7228" w:rsidRDefault="008959C8">
          <w:pPr>
            <w:pStyle w:val="Header"/>
            <w:pBdr>
              <w:top w:val="single" w:sz="4" w:space="1" w:color="C43434"/>
            </w:pBdr>
            <w:rPr>
              <w:rFonts w:ascii="Century Gothic" w:hAnsi="Century Gothic"/>
              <w:i/>
              <w:color w:val="C43434"/>
              <w:sz w:val="14"/>
              <w:szCs w:val="14"/>
              <w:lang w:val="en-GB"/>
            </w:rPr>
          </w:pPr>
          <w:r>
            <w:rPr>
              <w:rFonts w:ascii="Century Gothic" w:hAnsi="Century Gothic"/>
              <w:i/>
              <w:color w:val="C43434"/>
              <w:sz w:val="14"/>
              <w:szCs w:val="14"/>
              <w:lang w:val="en-GB"/>
            </w:rPr>
            <w:t xml:space="preserve">                        </w:t>
          </w:r>
          <w:proofErr w:type="gramStart"/>
          <w:r>
            <w:rPr>
              <w:rFonts w:ascii="Century Gothic" w:hAnsi="Century Gothic"/>
              <w:i/>
              <w:color w:val="C43434"/>
              <w:sz w:val="14"/>
              <w:szCs w:val="14"/>
              <w:lang w:val="en-GB"/>
            </w:rPr>
            <w:t>Improving  the</w:t>
          </w:r>
          <w:proofErr w:type="gramEnd"/>
          <w:r>
            <w:rPr>
              <w:rFonts w:ascii="Century Gothic" w:hAnsi="Century Gothic"/>
              <w:i/>
              <w:color w:val="C43434"/>
              <w:sz w:val="14"/>
              <w:szCs w:val="14"/>
              <w:lang w:val="en-GB"/>
            </w:rPr>
            <w:t xml:space="preserve"> economic and social well-being of youth and young adults in Africa by means of field hockey</w:t>
          </w:r>
        </w:p>
      </w:tc>
      <w:tc>
        <w:tcPr>
          <w:tcW w:w="1671" w:type="dxa"/>
        </w:tcPr>
        <w:p w14:paraId="4CF97559" w14:textId="77777777" w:rsidR="006F7228" w:rsidRDefault="006F7228">
          <w:pPr>
            <w:pStyle w:val="Header"/>
            <w:rPr>
              <w:rFonts w:ascii="Century Gothic" w:hAnsi="Century Gothic"/>
              <w:i/>
              <w:color w:val="C43434"/>
              <w:sz w:val="18"/>
              <w:lang w:val="en-GB"/>
            </w:rPr>
          </w:pPr>
        </w:p>
      </w:tc>
    </w:tr>
  </w:tbl>
  <w:p w14:paraId="3FEB9484" w14:textId="77777777" w:rsidR="006F7228" w:rsidRDefault="008959C8">
    <w:pPr>
      <w:pStyle w:val="Header"/>
      <w:rPr>
        <w:rFonts w:ascii="Century Gothic" w:hAnsi="Century Gothic"/>
        <w:i/>
        <w:color w:val="C43434"/>
        <w:sz w:val="18"/>
        <w:lang w:val="en-GB"/>
      </w:rPr>
    </w:pPr>
    <w:r>
      <w:rPr>
        <w:rFonts w:ascii="Century Gothic" w:hAnsi="Century Gothic"/>
        <w:color w:val="C43434"/>
        <w:sz w:val="18"/>
        <w:lang w:val="en-US"/>
      </w:rPr>
      <w:tab/>
    </w:r>
    <w:r>
      <w:rPr>
        <w:rFonts w:ascii="Century Gothic" w:hAnsi="Century Gothic"/>
        <w:color w:val="C43434"/>
        <w:sz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E1667" w14:textId="77777777" w:rsidR="000015B4" w:rsidRDefault="000015B4">
      <w:r>
        <w:separator/>
      </w:r>
    </w:p>
  </w:footnote>
  <w:footnote w:type="continuationSeparator" w:id="0">
    <w:p w14:paraId="5C0DD08A" w14:textId="77777777" w:rsidR="000015B4" w:rsidRDefault="00001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8758C" w14:textId="77777777" w:rsidR="006F7228" w:rsidRDefault="006F7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4037" w14:textId="77777777" w:rsidR="006F7228" w:rsidRDefault="008959C8">
    <w:pPr>
      <w:pStyle w:val="Header"/>
      <w:rPr>
        <w:rFonts w:ascii="Century Gothic" w:hAnsi="Century Gothic"/>
        <w:b/>
        <w:color w:val="C43434"/>
      </w:rPr>
    </w:pPr>
    <w:r>
      <w:rPr>
        <w:noProof/>
        <w:lang w:val="en-US"/>
      </w:rPr>
      <mc:AlternateContent>
        <mc:Choice Requires="wps">
          <w:drawing>
            <wp:anchor distT="0" distB="0" distL="0" distR="0" simplePos="0" relativeHeight="251656192" behindDoc="1" locked="0" layoutInCell="1" allowOverlap="1" wp14:anchorId="5652C109" wp14:editId="3FC44A0A">
              <wp:simplePos x="0" y="0"/>
              <wp:positionH relativeFrom="column">
                <wp:posOffset>1129665</wp:posOffset>
              </wp:positionH>
              <wp:positionV relativeFrom="paragraph">
                <wp:posOffset>-36830</wp:posOffset>
              </wp:positionV>
              <wp:extent cx="5524500" cy="781050"/>
              <wp:effectExtent l="0" t="0" r="0" b="0"/>
              <wp:wrapNone/>
              <wp:docPr id="4" name="Text Box 3"/>
              <wp:cNvGraphicFramePr/>
              <a:graphic xmlns:a="http://schemas.openxmlformats.org/drawingml/2006/main">
                <a:graphicData uri="http://schemas.microsoft.com/office/word/2010/wordprocessingShape">
                  <wps:wsp>
                    <wps:cNvSpPr/>
                    <wps:spPr>
                      <a:xfrm>
                        <a:off x="0" y="0"/>
                        <a:ext cx="5524560" cy="7812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73CDACEE" w14:textId="77777777" w:rsidR="006F7228" w:rsidRPr="003546C7" w:rsidRDefault="008959C8">
                          <w:pPr>
                            <w:pStyle w:val="Frame-inhoud"/>
                            <w:rPr>
                              <w:rFonts w:ascii="Century Gothic" w:hAnsi="Century Gothic"/>
                              <w:b/>
                              <w:color w:val="C43434"/>
                              <w:sz w:val="24"/>
                              <w:szCs w:val="24"/>
                              <w:lang w:val="de-DE"/>
                            </w:rPr>
                          </w:pPr>
                          <w:r w:rsidRPr="003546C7">
                            <w:rPr>
                              <w:rFonts w:ascii="Century Gothic" w:hAnsi="Century Gothic"/>
                              <w:b/>
                              <w:color w:val="C43434"/>
                              <w:sz w:val="24"/>
                              <w:szCs w:val="24"/>
                              <w:lang w:val="de-DE"/>
                            </w:rPr>
                            <w:t>TWENDE HOCKEY</w:t>
                          </w:r>
                        </w:p>
                        <w:p w14:paraId="34701069" w14:textId="77777777" w:rsidR="006F7228" w:rsidRPr="003546C7" w:rsidRDefault="008959C8">
                          <w:pPr>
                            <w:pStyle w:val="Header"/>
                            <w:rPr>
                              <w:rFonts w:ascii="Century Gothic" w:hAnsi="Century Gothic"/>
                              <w:color w:val="C43434"/>
                              <w:sz w:val="16"/>
                              <w:lang w:val="de-DE"/>
                            </w:rPr>
                          </w:pPr>
                          <w:r w:rsidRPr="003546C7">
                            <w:rPr>
                              <w:rFonts w:ascii="Century Gothic" w:hAnsi="Century Gothic"/>
                              <w:color w:val="C43434"/>
                              <w:sz w:val="16"/>
                              <w:lang w:val="de-DE"/>
                            </w:rPr>
                            <w:t xml:space="preserve"> </w:t>
                          </w:r>
                          <w:hyperlink r:id="rId1">
                            <w:r w:rsidRPr="003546C7">
                              <w:rPr>
                                <w:rStyle w:val="Hyperlink"/>
                                <w:rFonts w:ascii="Century Gothic" w:hAnsi="Century Gothic"/>
                                <w:sz w:val="16"/>
                                <w:lang w:val="de-DE"/>
                              </w:rPr>
                              <w:t>info@twendehockey.com</w:t>
                            </w:r>
                          </w:hyperlink>
                        </w:p>
                        <w:p w14:paraId="4A325FD7" w14:textId="77777777" w:rsidR="006F7228" w:rsidRPr="003546C7" w:rsidRDefault="008959C8">
                          <w:pPr>
                            <w:pStyle w:val="Frame-inhoud"/>
                            <w:rPr>
                              <w:rFonts w:ascii="Century Gothic" w:hAnsi="Century Gothic"/>
                              <w:sz w:val="16"/>
                              <w:szCs w:val="16"/>
                              <w:lang w:val="de-DE"/>
                            </w:rPr>
                          </w:pPr>
                          <w:r w:rsidRPr="003546C7">
                            <w:rPr>
                              <w:color w:val="000000"/>
                              <w:sz w:val="16"/>
                              <w:szCs w:val="16"/>
                              <w:lang w:val="de-DE"/>
                            </w:rPr>
                            <w:t xml:space="preserve"> </w:t>
                          </w:r>
                          <w:hyperlink r:id="rId2">
                            <w:r w:rsidRPr="003546C7">
                              <w:rPr>
                                <w:rStyle w:val="Hyperlink"/>
                                <w:rFonts w:ascii="Century Gothic" w:hAnsi="Century Gothic"/>
                                <w:sz w:val="16"/>
                                <w:szCs w:val="16"/>
                                <w:lang w:val="de-DE"/>
                              </w:rPr>
                              <w:t>www.twendehockey.com</w:t>
                            </w:r>
                          </w:hyperlink>
                        </w:p>
                        <w:p w14:paraId="099390D4" w14:textId="77777777" w:rsidR="006F7228" w:rsidRPr="003546C7" w:rsidRDefault="006F7228">
                          <w:pPr>
                            <w:pStyle w:val="Frame-inhoud"/>
                            <w:rPr>
                              <w:rFonts w:ascii="Century Gothic" w:hAnsi="Century Gothic"/>
                              <w:sz w:val="16"/>
                              <w:szCs w:val="16"/>
                              <w:lang w:val="de-DE"/>
                            </w:rPr>
                          </w:pPr>
                        </w:p>
                        <w:p w14:paraId="7D27C0B2" w14:textId="77777777" w:rsidR="006F7228" w:rsidRDefault="008959C8">
                          <w:pPr>
                            <w:pStyle w:val="Frame-inhoud"/>
                            <w:rPr>
                              <w:rFonts w:ascii="Century Gothic" w:hAnsi="Century Gothic"/>
                              <w:b/>
                              <w:color w:val="C43434"/>
                              <w:sz w:val="22"/>
                              <w:lang w:val="en-US"/>
                            </w:rPr>
                          </w:pPr>
                          <w:r>
                            <w:rPr>
                              <w:rFonts w:ascii="Century Gothic" w:hAnsi="Century Gothic"/>
                              <w:i/>
                              <w:color w:val="C43434"/>
                              <w:sz w:val="16"/>
                              <w:szCs w:val="14"/>
                              <w:lang w:val="en-GB"/>
                            </w:rPr>
                            <w:t>Improving the economic and social well-being of youth and young adults in Africa by means of field hockey</w:t>
                          </w:r>
                        </w:p>
                      </w:txbxContent>
                    </wps:txbx>
                    <wps:bodyPr anchor="t">
                      <a:noAutofit/>
                    </wps:bodyPr>
                  </wps:wsp>
                </a:graphicData>
              </a:graphic>
            </wp:anchor>
          </w:drawing>
        </mc:Choice>
        <mc:Fallback>
          <w:pict>
            <v:rect w14:anchorId="5652C109" id="Text Box 3" o:spid="_x0000_s1026" style="position:absolute;margin-left:88.95pt;margin-top:-2.9pt;width:435pt;height:61.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" fillcolor="white [3201]" stroked="f" strokeweight=".18mm">
              <v:textbox>
                <w:txbxContent>
                  <w:p w14:paraId="73CDACEE" w14:textId="77777777" w:rsidR="006F7228" w:rsidRPr="003546C7" w:rsidRDefault="008959C8">
                    <w:pPr>
                      <w:pStyle w:val="Frame-inhoud"/>
                      <w:rPr>
                        <w:rFonts w:ascii="Century Gothic" w:hAnsi="Century Gothic"/>
                        <w:b/>
                        <w:color w:val="C43434"/>
                        <w:sz w:val="24"/>
                        <w:szCs w:val="24"/>
                        <w:lang w:val="de-DE"/>
                      </w:rPr>
                    </w:pPr>
                    <w:r w:rsidRPr="003546C7">
                      <w:rPr>
                        <w:rFonts w:ascii="Century Gothic" w:hAnsi="Century Gothic"/>
                        <w:b/>
                        <w:color w:val="C43434"/>
                        <w:sz w:val="24"/>
                        <w:szCs w:val="24"/>
                        <w:lang w:val="de-DE"/>
                      </w:rPr>
                      <w:t>TWENDE HOCKEY</w:t>
                    </w:r>
                  </w:p>
                  <w:p w14:paraId="34701069" w14:textId="77777777" w:rsidR="006F7228" w:rsidRPr="003546C7" w:rsidRDefault="008959C8">
                    <w:pPr>
                      <w:pStyle w:val="Header"/>
                      <w:rPr>
                        <w:rFonts w:ascii="Century Gothic" w:hAnsi="Century Gothic"/>
                        <w:color w:val="C43434"/>
                        <w:sz w:val="16"/>
                        <w:lang w:val="de-DE"/>
                      </w:rPr>
                    </w:pPr>
                    <w:r w:rsidRPr="003546C7">
                      <w:rPr>
                        <w:rFonts w:ascii="Century Gothic" w:hAnsi="Century Gothic"/>
                        <w:color w:val="C43434"/>
                        <w:sz w:val="16"/>
                        <w:lang w:val="de-DE"/>
                      </w:rPr>
                      <w:t xml:space="preserve"> </w:t>
                    </w:r>
                    <w:hyperlink r:id="rId3">
                      <w:r w:rsidRPr="003546C7">
                        <w:rPr>
                          <w:rStyle w:val="Hyperlink"/>
                          <w:rFonts w:ascii="Century Gothic" w:hAnsi="Century Gothic"/>
                          <w:sz w:val="16"/>
                          <w:lang w:val="de-DE"/>
                        </w:rPr>
                        <w:t>info@twendehockey.com</w:t>
                      </w:r>
                    </w:hyperlink>
                  </w:p>
                  <w:p w14:paraId="4A325FD7" w14:textId="77777777" w:rsidR="006F7228" w:rsidRPr="003546C7" w:rsidRDefault="008959C8">
                    <w:pPr>
                      <w:pStyle w:val="Frame-inhoud"/>
                      <w:rPr>
                        <w:rFonts w:ascii="Century Gothic" w:hAnsi="Century Gothic"/>
                        <w:sz w:val="16"/>
                        <w:szCs w:val="16"/>
                        <w:lang w:val="de-DE"/>
                      </w:rPr>
                    </w:pPr>
                    <w:r w:rsidRPr="003546C7">
                      <w:rPr>
                        <w:color w:val="000000"/>
                        <w:sz w:val="16"/>
                        <w:szCs w:val="16"/>
                        <w:lang w:val="de-DE"/>
                      </w:rPr>
                      <w:t xml:space="preserve"> </w:t>
                    </w:r>
                    <w:hyperlink r:id="rId4">
                      <w:r w:rsidRPr="003546C7">
                        <w:rPr>
                          <w:rStyle w:val="Hyperlink"/>
                          <w:rFonts w:ascii="Century Gothic" w:hAnsi="Century Gothic"/>
                          <w:sz w:val="16"/>
                          <w:szCs w:val="16"/>
                          <w:lang w:val="de-DE"/>
                        </w:rPr>
                        <w:t>www.twendehockey.com</w:t>
                      </w:r>
                    </w:hyperlink>
                  </w:p>
                  <w:p w14:paraId="099390D4" w14:textId="77777777" w:rsidR="006F7228" w:rsidRPr="003546C7" w:rsidRDefault="006F7228">
                    <w:pPr>
                      <w:pStyle w:val="Frame-inhoud"/>
                      <w:rPr>
                        <w:rFonts w:ascii="Century Gothic" w:hAnsi="Century Gothic"/>
                        <w:sz w:val="16"/>
                        <w:szCs w:val="16"/>
                        <w:lang w:val="de-DE"/>
                      </w:rPr>
                    </w:pPr>
                  </w:p>
                  <w:p w14:paraId="7D27C0B2" w14:textId="77777777" w:rsidR="006F7228" w:rsidRDefault="008959C8">
                    <w:pPr>
                      <w:pStyle w:val="Frame-inhoud"/>
                      <w:rPr>
                        <w:rFonts w:ascii="Century Gothic" w:hAnsi="Century Gothic"/>
                        <w:b/>
                        <w:color w:val="C43434"/>
                        <w:sz w:val="22"/>
                        <w:lang w:val="en-US"/>
                      </w:rPr>
                    </w:pPr>
                    <w:r>
                      <w:rPr>
                        <w:rFonts w:ascii="Century Gothic" w:hAnsi="Century Gothic"/>
                        <w:i/>
                        <w:color w:val="C43434"/>
                        <w:sz w:val="16"/>
                        <w:szCs w:val="14"/>
                        <w:lang w:val="en-GB"/>
                      </w:rPr>
                      <w:t>Improving the economic and social well-being of youth and young adults in Africa by means of field hockey</w:t>
                    </w:r>
                  </w:p>
                </w:txbxContent>
              </v:textbox>
            </v:rect>
          </w:pict>
        </mc:Fallback>
      </mc:AlternateContent>
    </w:r>
    <w:r>
      <w:rPr>
        <w:noProof/>
        <w:lang w:val="en-US"/>
      </w:rPr>
      <w:drawing>
        <wp:anchor distT="0" distB="0" distL="114300" distR="114300" simplePos="0" relativeHeight="251658240" behindDoc="0" locked="0" layoutInCell="0" allowOverlap="1" wp14:anchorId="68593E51" wp14:editId="42B89DB7">
          <wp:simplePos x="0" y="0"/>
          <wp:positionH relativeFrom="column">
            <wp:posOffset>253365</wp:posOffset>
          </wp:positionH>
          <wp:positionV relativeFrom="paragraph">
            <wp:posOffset>-24130</wp:posOffset>
          </wp:positionV>
          <wp:extent cx="777240" cy="777240"/>
          <wp:effectExtent l="0" t="0" r="0" b="0"/>
          <wp:wrapTight wrapText="bothSides">
            <wp:wrapPolygon edited="0">
              <wp:start x="-481" y="0"/>
              <wp:lineTo x="-481" y="20643"/>
              <wp:lineTo x="20732" y="20643"/>
              <wp:lineTo x="20732" y="0"/>
              <wp:lineTo x="-48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
                  <a:stretch>
                    <a:fillRect/>
                  </a:stretch>
                </pic:blipFill>
                <pic:spPr bwMode="auto">
                  <a:xfrm>
                    <a:off x="0" y="0"/>
                    <a:ext cx="777240" cy="777240"/>
                  </a:xfrm>
                  <a:prstGeom prst="rect">
                    <a:avLst/>
                  </a:prstGeom>
                  <a:noFill/>
                </pic:spPr>
              </pic:pic>
            </a:graphicData>
          </a:graphic>
        </wp:anchor>
      </w:drawing>
    </w:r>
    <w:r>
      <w:rPr>
        <w:rFonts w:ascii="Century Gothic" w:hAnsi="Century Gothic"/>
        <w:b/>
        <w:color w:val="C43434"/>
      </w:rPr>
      <w:t xml:space="preserve">                                                                               </w:t>
    </w:r>
  </w:p>
  <w:p w14:paraId="647931D4" w14:textId="77777777" w:rsidR="006F7228" w:rsidRDefault="006F7228">
    <w:pPr>
      <w:pStyle w:val="Header"/>
      <w:rPr>
        <w:rFonts w:ascii="Century Gothic" w:hAnsi="Century Gothic"/>
        <w:sz w:val="18"/>
        <w:szCs w:val="16"/>
      </w:rPr>
    </w:pPr>
  </w:p>
  <w:p w14:paraId="18798688" w14:textId="77777777" w:rsidR="006F7228" w:rsidRDefault="006F7228">
    <w:pPr>
      <w:pStyle w:val="Header"/>
      <w:rPr>
        <w:rFonts w:ascii="Century Gothic" w:hAnsi="Century Gothic"/>
        <w:b/>
        <w:color w:val="C43434"/>
      </w:rPr>
    </w:pPr>
  </w:p>
  <w:p w14:paraId="092AD432" w14:textId="77777777" w:rsidR="006F7228" w:rsidRDefault="006F7228">
    <w:pPr>
      <w:pStyle w:val="Header"/>
      <w:rPr>
        <w:rFonts w:ascii="Century Gothic" w:hAnsi="Century Gothic"/>
        <w:b/>
        <w:color w:val="C43434"/>
      </w:rPr>
    </w:pPr>
  </w:p>
  <w:p w14:paraId="4B1B2BE6" w14:textId="77777777" w:rsidR="006F7228" w:rsidRDefault="006F7228">
    <w:pPr>
      <w:pStyle w:val="Header"/>
      <w:rPr>
        <w:rFonts w:ascii="Century Gothic" w:hAnsi="Century Gothic"/>
        <w:b/>
        <w:color w:val="C4343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04F" w14:textId="77777777" w:rsidR="006F7228" w:rsidRDefault="008959C8">
    <w:pPr>
      <w:pStyle w:val="Header"/>
      <w:rPr>
        <w:rFonts w:ascii="Century Gothic" w:hAnsi="Century Gothic"/>
        <w:b/>
        <w:color w:val="C43434"/>
      </w:rPr>
    </w:pPr>
    <w:r>
      <w:rPr>
        <w:noProof/>
        <w:lang w:val="en-US"/>
      </w:rPr>
      <mc:AlternateContent>
        <mc:Choice Requires="wps">
          <w:drawing>
            <wp:anchor distT="0" distB="0" distL="0" distR="0" simplePos="0" relativeHeight="251657216" behindDoc="1" locked="0" layoutInCell="1" allowOverlap="1" wp14:anchorId="3F874BB9" wp14:editId="4470D4AB">
              <wp:simplePos x="0" y="0"/>
              <wp:positionH relativeFrom="column">
                <wp:posOffset>1129665</wp:posOffset>
              </wp:positionH>
              <wp:positionV relativeFrom="paragraph">
                <wp:posOffset>-36830</wp:posOffset>
              </wp:positionV>
              <wp:extent cx="5524500" cy="781050"/>
              <wp:effectExtent l="0" t="0" r="0" b="0"/>
              <wp:wrapNone/>
              <wp:docPr id="6" name="Text Box 3"/>
              <wp:cNvGraphicFramePr/>
              <a:graphic xmlns:a="http://schemas.openxmlformats.org/drawingml/2006/main">
                <a:graphicData uri="http://schemas.microsoft.com/office/word/2010/wordprocessingShape">
                  <wps:wsp>
                    <wps:cNvSpPr/>
                    <wps:spPr>
                      <a:xfrm>
                        <a:off x="0" y="0"/>
                        <a:ext cx="5524560" cy="7812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387CF92D" w14:textId="77777777" w:rsidR="006F7228" w:rsidRPr="003546C7" w:rsidRDefault="008959C8">
                          <w:pPr>
                            <w:pStyle w:val="Frame-inhoud"/>
                            <w:rPr>
                              <w:rFonts w:ascii="Century Gothic" w:hAnsi="Century Gothic"/>
                              <w:b/>
                              <w:color w:val="C43434"/>
                              <w:sz w:val="24"/>
                              <w:szCs w:val="24"/>
                              <w:lang w:val="de-DE"/>
                            </w:rPr>
                          </w:pPr>
                          <w:r w:rsidRPr="003546C7">
                            <w:rPr>
                              <w:rFonts w:ascii="Century Gothic" w:hAnsi="Century Gothic"/>
                              <w:b/>
                              <w:color w:val="C43434"/>
                              <w:sz w:val="24"/>
                              <w:szCs w:val="24"/>
                              <w:lang w:val="de-DE"/>
                            </w:rPr>
                            <w:t>TWENDE HOCKEY</w:t>
                          </w:r>
                        </w:p>
                        <w:p w14:paraId="2D70010D" w14:textId="77777777" w:rsidR="006F7228" w:rsidRPr="003546C7" w:rsidRDefault="008959C8">
                          <w:pPr>
                            <w:pStyle w:val="Header"/>
                            <w:rPr>
                              <w:rFonts w:ascii="Century Gothic" w:hAnsi="Century Gothic"/>
                              <w:color w:val="C43434"/>
                              <w:sz w:val="16"/>
                              <w:lang w:val="de-DE"/>
                            </w:rPr>
                          </w:pPr>
                          <w:r w:rsidRPr="003546C7">
                            <w:rPr>
                              <w:rFonts w:ascii="Century Gothic" w:hAnsi="Century Gothic"/>
                              <w:color w:val="C43434"/>
                              <w:sz w:val="16"/>
                              <w:lang w:val="de-DE"/>
                            </w:rPr>
                            <w:t xml:space="preserve"> </w:t>
                          </w:r>
                          <w:hyperlink r:id="rId1">
                            <w:r w:rsidRPr="003546C7">
                              <w:rPr>
                                <w:rStyle w:val="Hyperlink"/>
                                <w:rFonts w:ascii="Century Gothic" w:hAnsi="Century Gothic"/>
                                <w:sz w:val="16"/>
                                <w:lang w:val="de-DE"/>
                              </w:rPr>
                              <w:t>info@twendehockey.com</w:t>
                            </w:r>
                          </w:hyperlink>
                        </w:p>
                        <w:p w14:paraId="3CE51110" w14:textId="77777777" w:rsidR="006F7228" w:rsidRPr="003546C7" w:rsidRDefault="008959C8">
                          <w:pPr>
                            <w:pStyle w:val="Frame-inhoud"/>
                            <w:rPr>
                              <w:rFonts w:ascii="Century Gothic" w:hAnsi="Century Gothic"/>
                              <w:sz w:val="16"/>
                              <w:szCs w:val="16"/>
                              <w:lang w:val="de-DE"/>
                            </w:rPr>
                          </w:pPr>
                          <w:r w:rsidRPr="003546C7">
                            <w:rPr>
                              <w:color w:val="000000"/>
                              <w:sz w:val="16"/>
                              <w:szCs w:val="16"/>
                              <w:lang w:val="de-DE"/>
                            </w:rPr>
                            <w:t xml:space="preserve"> </w:t>
                          </w:r>
                          <w:hyperlink r:id="rId2">
                            <w:r w:rsidRPr="003546C7">
                              <w:rPr>
                                <w:rStyle w:val="Hyperlink"/>
                                <w:rFonts w:ascii="Century Gothic" w:hAnsi="Century Gothic"/>
                                <w:sz w:val="16"/>
                                <w:szCs w:val="16"/>
                                <w:lang w:val="de-DE"/>
                              </w:rPr>
                              <w:t>www.twendehockey.com</w:t>
                            </w:r>
                          </w:hyperlink>
                        </w:p>
                        <w:p w14:paraId="3ACC5546" w14:textId="77777777" w:rsidR="006F7228" w:rsidRPr="003546C7" w:rsidRDefault="006F7228">
                          <w:pPr>
                            <w:pStyle w:val="Frame-inhoud"/>
                            <w:rPr>
                              <w:rFonts w:ascii="Century Gothic" w:hAnsi="Century Gothic"/>
                              <w:sz w:val="16"/>
                              <w:szCs w:val="16"/>
                              <w:lang w:val="de-DE"/>
                            </w:rPr>
                          </w:pPr>
                        </w:p>
                        <w:p w14:paraId="4BF03CB0" w14:textId="77777777" w:rsidR="006F7228" w:rsidRDefault="008959C8">
                          <w:pPr>
                            <w:pStyle w:val="Frame-inhoud"/>
                            <w:rPr>
                              <w:rFonts w:ascii="Century Gothic" w:hAnsi="Century Gothic"/>
                              <w:b/>
                              <w:color w:val="C43434"/>
                              <w:sz w:val="22"/>
                              <w:lang w:val="en-US"/>
                            </w:rPr>
                          </w:pPr>
                          <w:r>
                            <w:rPr>
                              <w:rFonts w:ascii="Century Gothic" w:hAnsi="Century Gothic"/>
                              <w:i/>
                              <w:color w:val="C43434"/>
                              <w:sz w:val="16"/>
                              <w:szCs w:val="14"/>
                              <w:lang w:val="en-GB"/>
                            </w:rPr>
                            <w:t>Improving the economic and social well-being of youth and young adults in Africa by means of field hockey</w:t>
                          </w:r>
                        </w:p>
                      </w:txbxContent>
                    </wps:txbx>
                    <wps:bodyPr anchor="t">
                      <a:noAutofit/>
                    </wps:bodyPr>
                  </wps:wsp>
                </a:graphicData>
              </a:graphic>
            </wp:anchor>
          </w:drawing>
        </mc:Choice>
        <mc:Fallback>
          <w:pict>
            <v:rect w14:anchorId="3F874BB9" id="_x0000_s1027" style="position:absolute;margin-left:88.95pt;margin-top:-2.9pt;width:435pt;height:61.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" fillcolor="white [3201]" stroked="f" strokeweight=".18mm">
              <v:textbox>
                <w:txbxContent>
                  <w:p w14:paraId="387CF92D" w14:textId="77777777" w:rsidR="006F7228" w:rsidRPr="003546C7" w:rsidRDefault="008959C8">
                    <w:pPr>
                      <w:pStyle w:val="Frame-inhoud"/>
                      <w:rPr>
                        <w:rFonts w:ascii="Century Gothic" w:hAnsi="Century Gothic"/>
                        <w:b/>
                        <w:color w:val="C43434"/>
                        <w:sz w:val="24"/>
                        <w:szCs w:val="24"/>
                        <w:lang w:val="de-DE"/>
                      </w:rPr>
                    </w:pPr>
                    <w:r w:rsidRPr="003546C7">
                      <w:rPr>
                        <w:rFonts w:ascii="Century Gothic" w:hAnsi="Century Gothic"/>
                        <w:b/>
                        <w:color w:val="C43434"/>
                        <w:sz w:val="24"/>
                        <w:szCs w:val="24"/>
                        <w:lang w:val="de-DE"/>
                      </w:rPr>
                      <w:t>TWENDE HOCKEY</w:t>
                    </w:r>
                  </w:p>
                  <w:p w14:paraId="2D70010D" w14:textId="77777777" w:rsidR="006F7228" w:rsidRPr="003546C7" w:rsidRDefault="008959C8">
                    <w:pPr>
                      <w:pStyle w:val="Header"/>
                      <w:rPr>
                        <w:rFonts w:ascii="Century Gothic" w:hAnsi="Century Gothic"/>
                        <w:color w:val="C43434"/>
                        <w:sz w:val="16"/>
                        <w:lang w:val="de-DE"/>
                      </w:rPr>
                    </w:pPr>
                    <w:r w:rsidRPr="003546C7">
                      <w:rPr>
                        <w:rFonts w:ascii="Century Gothic" w:hAnsi="Century Gothic"/>
                        <w:color w:val="C43434"/>
                        <w:sz w:val="16"/>
                        <w:lang w:val="de-DE"/>
                      </w:rPr>
                      <w:t xml:space="preserve"> </w:t>
                    </w:r>
                    <w:hyperlink r:id="rId3">
                      <w:r w:rsidRPr="003546C7">
                        <w:rPr>
                          <w:rStyle w:val="Hyperlink"/>
                          <w:rFonts w:ascii="Century Gothic" w:hAnsi="Century Gothic"/>
                          <w:sz w:val="16"/>
                          <w:lang w:val="de-DE"/>
                        </w:rPr>
                        <w:t>info@twendehockey.com</w:t>
                      </w:r>
                    </w:hyperlink>
                  </w:p>
                  <w:p w14:paraId="3CE51110" w14:textId="77777777" w:rsidR="006F7228" w:rsidRPr="003546C7" w:rsidRDefault="008959C8">
                    <w:pPr>
                      <w:pStyle w:val="Frame-inhoud"/>
                      <w:rPr>
                        <w:rFonts w:ascii="Century Gothic" w:hAnsi="Century Gothic"/>
                        <w:sz w:val="16"/>
                        <w:szCs w:val="16"/>
                        <w:lang w:val="de-DE"/>
                      </w:rPr>
                    </w:pPr>
                    <w:r w:rsidRPr="003546C7">
                      <w:rPr>
                        <w:color w:val="000000"/>
                        <w:sz w:val="16"/>
                        <w:szCs w:val="16"/>
                        <w:lang w:val="de-DE"/>
                      </w:rPr>
                      <w:t xml:space="preserve"> </w:t>
                    </w:r>
                    <w:hyperlink r:id="rId4">
                      <w:r w:rsidRPr="003546C7">
                        <w:rPr>
                          <w:rStyle w:val="Hyperlink"/>
                          <w:rFonts w:ascii="Century Gothic" w:hAnsi="Century Gothic"/>
                          <w:sz w:val="16"/>
                          <w:szCs w:val="16"/>
                          <w:lang w:val="de-DE"/>
                        </w:rPr>
                        <w:t>www.twendehockey.com</w:t>
                      </w:r>
                    </w:hyperlink>
                  </w:p>
                  <w:p w14:paraId="3ACC5546" w14:textId="77777777" w:rsidR="006F7228" w:rsidRPr="003546C7" w:rsidRDefault="006F7228">
                    <w:pPr>
                      <w:pStyle w:val="Frame-inhoud"/>
                      <w:rPr>
                        <w:rFonts w:ascii="Century Gothic" w:hAnsi="Century Gothic"/>
                        <w:sz w:val="16"/>
                        <w:szCs w:val="16"/>
                        <w:lang w:val="de-DE"/>
                      </w:rPr>
                    </w:pPr>
                  </w:p>
                  <w:p w14:paraId="4BF03CB0" w14:textId="77777777" w:rsidR="006F7228" w:rsidRDefault="008959C8">
                    <w:pPr>
                      <w:pStyle w:val="Frame-inhoud"/>
                      <w:rPr>
                        <w:rFonts w:ascii="Century Gothic" w:hAnsi="Century Gothic"/>
                        <w:b/>
                        <w:color w:val="C43434"/>
                        <w:sz w:val="22"/>
                        <w:lang w:val="en-US"/>
                      </w:rPr>
                    </w:pPr>
                    <w:r>
                      <w:rPr>
                        <w:rFonts w:ascii="Century Gothic" w:hAnsi="Century Gothic"/>
                        <w:i/>
                        <w:color w:val="C43434"/>
                        <w:sz w:val="16"/>
                        <w:szCs w:val="14"/>
                        <w:lang w:val="en-GB"/>
                      </w:rPr>
                      <w:t>Improving the economic and social well-being of youth and young adults in Africa by means of field hockey</w:t>
                    </w:r>
                  </w:p>
                </w:txbxContent>
              </v:textbox>
            </v:rect>
          </w:pict>
        </mc:Fallback>
      </mc:AlternateContent>
    </w:r>
    <w:r>
      <w:rPr>
        <w:noProof/>
        <w:lang w:val="en-US"/>
      </w:rPr>
      <w:drawing>
        <wp:anchor distT="0" distB="0" distL="114300" distR="114300" simplePos="0" relativeHeight="251659264" behindDoc="0" locked="0" layoutInCell="0" allowOverlap="1" wp14:anchorId="379B8381" wp14:editId="6410CE78">
          <wp:simplePos x="0" y="0"/>
          <wp:positionH relativeFrom="column">
            <wp:posOffset>253365</wp:posOffset>
          </wp:positionH>
          <wp:positionV relativeFrom="paragraph">
            <wp:posOffset>-24130</wp:posOffset>
          </wp:positionV>
          <wp:extent cx="777240" cy="777240"/>
          <wp:effectExtent l="0" t="0" r="0" b="0"/>
          <wp:wrapTight wrapText="bothSides">
            <wp:wrapPolygon edited="0">
              <wp:start x="-481" y="0"/>
              <wp:lineTo x="-481" y="20643"/>
              <wp:lineTo x="20732" y="20643"/>
              <wp:lineTo x="20732" y="0"/>
              <wp:lineTo x="-481"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5"/>
                  <a:stretch>
                    <a:fillRect/>
                  </a:stretch>
                </pic:blipFill>
                <pic:spPr bwMode="auto">
                  <a:xfrm>
                    <a:off x="0" y="0"/>
                    <a:ext cx="777240" cy="777240"/>
                  </a:xfrm>
                  <a:prstGeom prst="rect">
                    <a:avLst/>
                  </a:prstGeom>
                  <a:noFill/>
                </pic:spPr>
              </pic:pic>
            </a:graphicData>
          </a:graphic>
        </wp:anchor>
      </w:drawing>
    </w:r>
    <w:r>
      <w:rPr>
        <w:rFonts w:ascii="Century Gothic" w:hAnsi="Century Gothic"/>
        <w:b/>
        <w:color w:val="C43434"/>
      </w:rPr>
      <w:t xml:space="preserve">                                                                               </w:t>
    </w:r>
  </w:p>
  <w:p w14:paraId="7DB44898" w14:textId="77777777" w:rsidR="006F7228" w:rsidRDefault="006F7228">
    <w:pPr>
      <w:pStyle w:val="Header"/>
      <w:rPr>
        <w:rFonts w:ascii="Century Gothic" w:hAnsi="Century Gothic"/>
        <w:sz w:val="18"/>
        <w:szCs w:val="16"/>
      </w:rPr>
    </w:pPr>
  </w:p>
  <w:p w14:paraId="0851DD84" w14:textId="77777777" w:rsidR="006F7228" w:rsidRDefault="006F7228">
    <w:pPr>
      <w:pStyle w:val="Header"/>
      <w:rPr>
        <w:rFonts w:ascii="Century Gothic" w:hAnsi="Century Gothic"/>
        <w:b/>
        <w:color w:val="C43434"/>
      </w:rPr>
    </w:pPr>
  </w:p>
  <w:p w14:paraId="47ABD2D1" w14:textId="77777777" w:rsidR="006F7228" w:rsidRDefault="006F7228">
    <w:pPr>
      <w:pStyle w:val="Header"/>
      <w:rPr>
        <w:rFonts w:ascii="Century Gothic" w:hAnsi="Century Gothic"/>
        <w:b/>
        <w:color w:val="C43434"/>
      </w:rPr>
    </w:pPr>
  </w:p>
  <w:p w14:paraId="25C368CE" w14:textId="77777777" w:rsidR="006F7228" w:rsidRDefault="006F7228">
    <w:pPr>
      <w:pStyle w:val="Header"/>
      <w:rPr>
        <w:rFonts w:ascii="Century Gothic" w:hAnsi="Century Gothic"/>
        <w:b/>
        <w:color w:val="C434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F0"/>
    <w:multiLevelType w:val="multilevel"/>
    <w:tmpl w:val="B04CCCF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0A6444A7"/>
    <w:multiLevelType w:val="multilevel"/>
    <w:tmpl w:val="DEF85B0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0F4450D0"/>
    <w:multiLevelType w:val="multilevel"/>
    <w:tmpl w:val="E7624F8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15:restartNumberingAfterBreak="0">
    <w:nsid w:val="182B69E4"/>
    <w:multiLevelType w:val="multilevel"/>
    <w:tmpl w:val="37F8945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2CF3214E"/>
    <w:multiLevelType w:val="multilevel"/>
    <w:tmpl w:val="B4522C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30956EEA"/>
    <w:multiLevelType w:val="multilevel"/>
    <w:tmpl w:val="CE4008B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41D721E1"/>
    <w:multiLevelType w:val="multilevel"/>
    <w:tmpl w:val="E750956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15:restartNumberingAfterBreak="0">
    <w:nsid w:val="626E5C2F"/>
    <w:multiLevelType w:val="multilevel"/>
    <w:tmpl w:val="960CC1D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659C578C"/>
    <w:multiLevelType w:val="multilevel"/>
    <w:tmpl w:val="9ADA3C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15:restartNumberingAfterBreak="0">
    <w:nsid w:val="664A63AE"/>
    <w:multiLevelType w:val="multilevel"/>
    <w:tmpl w:val="CB480C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15:restartNumberingAfterBreak="0">
    <w:nsid w:val="6F903FBD"/>
    <w:multiLevelType w:val="multilevel"/>
    <w:tmpl w:val="12F0E4F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77DF05EF"/>
    <w:multiLevelType w:val="multilevel"/>
    <w:tmpl w:val="B0285D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786103BB"/>
    <w:multiLevelType w:val="multilevel"/>
    <w:tmpl w:val="8D8E1D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7DBB3A69"/>
    <w:multiLevelType w:val="multilevel"/>
    <w:tmpl w:val="2FB240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215970143">
    <w:abstractNumId w:val="11"/>
  </w:num>
  <w:num w:numId="2" w16cid:durableId="2046515318">
    <w:abstractNumId w:val="1"/>
  </w:num>
  <w:num w:numId="3" w16cid:durableId="1662200543">
    <w:abstractNumId w:val="5"/>
  </w:num>
  <w:num w:numId="4" w16cid:durableId="1169102726">
    <w:abstractNumId w:val="7"/>
  </w:num>
  <w:num w:numId="5" w16cid:durableId="1350907957">
    <w:abstractNumId w:val="0"/>
  </w:num>
  <w:num w:numId="6" w16cid:durableId="830800270">
    <w:abstractNumId w:val="8"/>
  </w:num>
  <w:num w:numId="7" w16cid:durableId="1182621813">
    <w:abstractNumId w:val="2"/>
  </w:num>
  <w:num w:numId="8" w16cid:durableId="1457143866">
    <w:abstractNumId w:val="4"/>
  </w:num>
  <w:num w:numId="9" w16cid:durableId="1251114808">
    <w:abstractNumId w:val="13"/>
  </w:num>
  <w:num w:numId="10" w16cid:durableId="266469484">
    <w:abstractNumId w:val="9"/>
  </w:num>
  <w:num w:numId="11" w16cid:durableId="1575437088">
    <w:abstractNumId w:val="10"/>
  </w:num>
  <w:num w:numId="12" w16cid:durableId="1366977904">
    <w:abstractNumId w:val="6"/>
  </w:num>
  <w:num w:numId="13" w16cid:durableId="1596479452">
    <w:abstractNumId w:val="3"/>
  </w:num>
  <w:num w:numId="14" w16cid:durableId="19769115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228"/>
    <w:rsid w:val="000015B4"/>
    <w:rsid w:val="003546C7"/>
    <w:rsid w:val="006716BF"/>
    <w:rsid w:val="006F7228"/>
    <w:rsid w:val="00787A8C"/>
    <w:rsid w:val="008959C8"/>
    <w:rsid w:val="00C21F88"/>
    <w:rsid w:val="00EF7DDB"/>
    <w:rsid w:val="00F712D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A4CC"/>
  <w15:docId w15:val="{5D27C7A3-50C9-F74A-AD14-832210AA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egoe UI" w:hAnsi="Cambria" w:cs="Tahoma"/>
        <w:sz w:val="24"/>
        <w:szCs w:val="24"/>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0"/>
      <w:szCs w:val="20"/>
    </w:rPr>
  </w:style>
  <w:style w:type="paragraph" w:styleId="Heading1">
    <w:name w:val="heading 1"/>
    <w:basedOn w:val="Kop"/>
    <w:next w:val="BodyText"/>
    <w:qFormat/>
    <w:pPr>
      <w:outlineLvl w:val="0"/>
    </w:pPr>
    <w:rPr>
      <w:rFonts w:ascii="Liberation Serif" w:eastAsia="NSimSun" w:hAnsi="Liberation Serif"/>
      <w:b/>
      <w:bCs/>
      <w:sz w:val="48"/>
      <w:szCs w:val="48"/>
    </w:rPr>
  </w:style>
  <w:style w:type="paragraph" w:styleId="Heading2">
    <w:name w:val="heading 2"/>
    <w:basedOn w:val="Kop"/>
    <w:next w:val="BodyText"/>
    <w:qFormat/>
    <w:pPr>
      <w:spacing w:before="200"/>
      <w:outlineLvl w:val="1"/>
    </w:pPr>
    <w:rPr>
      <w:rFonts w:ascii="Liberation Serif" w:eastAsia="NSimSun" w:hAnsi="Liberation Serif"/>
      <w:b/>
      <w:bCs/>
      <w:sz w:val="36"/>
      <w:szCs w:val="36"/>
    </w:rPr>
  </w:style>
  <w:style w:type="paragraph" w:styleId="Heading3">
    <w:name w:val="heading 3"/>
    <w:basedOn w:val="Kop"/>
    <w:next w:val="BodyText"/>
    <w:qFormat/>
    <w:pPr>
      <w:spacing w:before="140"/>
      <w:outlineLvl w:val="2"/>
    </w:pPr>
    <w:rPr>
      <w:rFonts w:ascii="Liberation Serif" w:eastAsia="N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Pr>
      <w:rFonts w:ascii="Lucida Grande" w:eastAsia="Times New Roman" w:hAnsi="Lucida Grande" w:cs="Lucida Grande"/>
      <w:sz w:val="18"/>
      <w:szCs w:val="18"/>
    </w:rPr>
  </w:style>
  <w:style w:type="character" w:customStyle="1" w:styleId="InternetLink">
    <w:name w:val="Internet Link"/>
    <w:basedOn w:val="DefaultParagraphFont"/>
    <w:qFormat/>
    <w:rPr>
      <w:color w:val="0000FF" w:themeColor="hyperlink"/>
      <w:u w:val="single"/>
    </w:rPr>
  </w:style>
  <w:style w:type="character" w:styleId="FollowedHyperlink">
    <w:name w:val="FollowedHyperlink"/>
    <w:basedOn w:val="DefaultParagraphFont"/>
    <w:rPr>
      <w:color w:val="800080" w:themeColor="followedHyperlink"/>
      <w:u w:val="single"/>
    </w:rPr>
  </w:style>
  <w:style w:type="character" w:customStyle="1" w:styleId="FooterChar">
    <w:name w:val="Footer Char"/>
    <w:basedOn w:val="DefaultParagraphFont"/>
    <w:link w:val="Footer"/>
    <w:qFormat/>
    <w:rPr>
      <w:rFonts w:ascii="Times New Roman" w:eastAsia="Times New Roman" w:hAnsi="Times New Roman" w:cs="Times New Roman"/>
      <w:sz w:val="20"/>
      <w:szCs w:val="20"/>
    </w:rPr>
  </w:style>
  <w:style w:type="character" w:styleId="PageNumber">
    <w:name w:val="page number"/>
    <w:basedOn w:val="DefaultParagraphFont"/>
  </w:style>
  <w:style w:type="character" w:customStyle="1" w:styleId="HeaderChar">
    <w:name w:val="Header Char"/>
    <w:basedOn w:val="DefaultParagraphFont"/>
    <w:link w:val="Header"/>
    <w:qFormat/>
    <w:rPr>
      <w:rFonts w:ascii="Times New Roman" w:eastAsia="Times New Roman" w:hAnsi="Times New Roman" w:cs="Times New Roman"/>
      <w:sz w:val="20"/>
      <w:szCs w:val="20"/>
    </w:rPr>
  </w:style>
  <w:style w:type="character" w:styleId="CommentReference">
    <w:name w:val="annotation reference"/>
    <w:basedOn w:val="DefaultParagraphFont"/>
    <w:qFormat/>
    <w:rPr>
      <w:sz w:val="18"/>
      <w:szCs w:val="18"/>
    </w:rPr>
  </w:style>
  <w:style w:type="character" w:customStyle="1" w:styleId="CommentTextChar">
    <w:name w:val="Comment Text Char"/>
    <w:basedOn w:val="DefaultParagraphFont"/>
    <w:link w:val="CommentText"/>
    <w:qFormat/>
    <w:rPr>
      <w:rFonts w:ascii="Times New Roman" w:eastAsia="Times New Roman" w:hAnsi="Times New Roman" w:cs="Times New Roman"/>
    </w:rPr>
  </w:style>
  <w:style w:type="character" w:customStyle="1" w:styleId="CommentSubjectChar">
    <w:name w:val="Comment Subject Char"/>
    <w:basedOn w:val="CommentTextChar"/>
    <w:link w:val="CommentSubject"/>
    <w:qFormat/>
    <w:rPr>
      <w:rFonts w:ascii="Times New Roman" w:eastAsia="Times New Roman" w:hAnsi="Times New Roman" w:cs="Times New Roman"/>
      <w:b/>
      <w:bCs/>
      <w:sz w:val="20"/>
      <w:szCs w:val="20"/>
    </w:rPr>
  </w:style>
  <w:style w:type="character" w:customStyle="1" w:styleId="HTMLPreformattedChar">
    <w:name w:val="HTML Preformatted Char"/>
    <w:basedOn w:val="DefaultParagraphFont"/>
    <w:link w:val="HTMLPreformatted"/>
    <w:qFormat/>
    <w:rPr>
      <w:rFonts w:ascii="Courier" w:hAnsi="Courier" w:cs="Courier"/>
      <w:sz w:val="20"/>
      <w:szCs w:val="20"/>
    </w:rPr>
  </w:style>
  <w:style w:type="character" w:styleId="Strong">
    <w:name w:val="Strong"/>
    <w:basedOn w:val="DefaultParagraphFont"/>
    <w:qFormat/>
    <w:rPr>
      <w:b/>
      <w:bCs/>
    </w:rPr>
  </w:style>
  <w:style w:type="character" w:customStyle="1" w:styleId="UnresolvedMention1">
    <w:name w:val="Unresolved Mention1"/>
    <w:basedOn w:val="DefaultParagraphFont"/>
    <w:qFormat/>
    <w:rPr>
      <w:color w:val="605E5C"/>
      <w:shd w:val="clear" w:color="auto" w:fill="E1DFDD"/>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customStyle="1" w:styleId="InternetLink3">
    <w:name w:val="Internet Link3"/>
    <w:qFormat/>
    <w:rPr>
      <w:color w:val="000080"/>
      <w:u w:val="single"/>
    </w:rPr>
  </w:style>
  <w:style w:type="character" w:customStyle="1" w:styleId="InternetLink4">
    <w:name w:val="Internet Link4"/>
    <w:qFormat/>
    <w:rPr>
      <w:color w:val="000080"/>
      <w:u w:val="single"/>
    </w:rPr>
  </w:style>
  <w:style w:type="character" w:styleId="Hyperlink">
    <w:name w:val="Hyperlink"/>
    <w:rPr>
      <w:color w:val="000080"/>
      <w:u w:val="single"/>
    </w:rPr>
  </w:style>
  <w:style w:type="character" w:customStyle="1" w:styleId="Opsommingstekens">
    <w:name w:val="Opsommingstekens"/>
    <w:qFormat/>
    <w:rPr>
      <w:rFonts w:ascii="OpenSymbol" w:eastAsia="OpenSymbol" w:hAnsi="OpenSymbol" w:cs="OpenSymbol"/>
    </w:rPr>
  </w:style>
  <w:style w:type="paragraph" w:customStyle="1" w:styleId="Kop">
    <w:name w:val="Kop"/>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qFormat/>
    <w:pPr>
      <w:ind w:left="720"/>
    </w:pPr>
  </w:style>
  <w:style w:type="paragraph" w:styleId="BalloonText">
    <w:name w:val="Balloon Text"/>
    <w:basedOn w:val="Normal"/>
    <w:link w:val="BalloonTextChar"/>
    <w:qFormat/>
    <w:rPr>
      <w:rFonts w:ascii="Lucida Grande" w:hAnsi="Lucida Grande" w:cs="Lucida Grande"/>
      <w:sz w:val="18"/>
      <w:szCs w:val="18"/>
    </w:rPr>
  </w:style>
  <w:style w:type="paragraph" w:customStyle="1" w:styleId="Koptekstenvoettekst">
    <w:name w:val="Koptekst en voettekst"/>
    <w:basedOn w:val="Normal"/>
    <w:qFormat/>
  </w:style>
  <w:style w:type="paragraph" w:styleId="Footer">
    <w:name w:val="footer"/>
    <w:basedOn w:val="Normal"/>
    <w:link w:val="FooterChar"/>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CommentText">
    <w:name w:val="annotation text"/>
    <w:basedOn w:val="Normal"/>
    <w:link w:val="CommentTextChar"/>
    <w:rPr>
      <w:sz w:val="24"/>
      <w:szCs w:val="24"/>
    </w:rPr>
  </w:style>
  <w:style w:type="paragraph" w:styleId="CommentSubject">
    <w:name w:val="annotation subject"/>
    <w:basedOn w:val="CommentText"/>
    <w:next w:val="CommentText"/>
    <w:link w:val="CommentSubjectChar"/>
    <w:qFormat/>
    <w:rPr>
      <w:b/>
      <w:bCs/>
      <w:sz w:val="20"/>
      <w:szCs w:val="20"/>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eastAsia="Segoe UI" w:hAnsi="Courier" w:cs="Courier"/>
    </w:rPr>
  </w:style>
  <w:style w:type="paragraph" w:customStyle="1" w:styleId="Standard">
    <w:name w:val="Standard"/>
    <w:qFormat/>
    <w:pPr>
      <w:widowControl w:val="0"/>
      <w:textAlignment w:val="baseline"/>
    </w:pPr>
    <w:rPr>
      <w:rFonts w:ascii="Times New Roman" w:eastAsia="SimSun" w:hAnsi="Times New Roman"/>
      <w:kern w:val="2"/>
      <w:lang w:val="it-IT" w:eastAsia="zh-CN" w:bidi="hi-IN"/>
    </w:rPr>
  </w:style>
  <w:style w:type="paragraph" w:styleId="NormalWeb">
    <w:name w:val="Normal (Web)"/>
    <w:basedOn w:val="Normal"/>
    <w:qFormat/>
    <w:pPr>
      <w:suppressAutoHyphens w:val="0"/>
      <w:spacing w:before="280" w:after="280"/>
    </w:pPr>
    <w:rPr>
      <w:sz w:val="24"/>
      <w:szCs w:val="24"/>
      <w:lang w:val="en-US"/>
    </w:rPr>
  </w:style>
  <w:style w:type="paragraph" w:styleId="NoSpacing">
    <w:name w:val="No Spacing"/>
    <w:qFormat/>
    <w:rPr>
      <w:rFonts w:eastAsia="Cambria" w:cs="Arial"/>
      <w:sz w:val="22"/>
      <w:szCs w:val="22"/>
      <w:lang w:val="en-US"/>
    </w:rPr>
  </w:style>
  <w:style w:type="paragraph" w:customStyle="1" w:styleId="Frame-inhoud">
    <w:name w:val="Frame-inhoud"/>
    <w:basedOn w:val="Normal"/>
    <w:qFormat/>
  </w:style>
  <w:style w:type="paragraph" w:customStyle="1" w:styleId="Inhoudtabel">
    <w:name w:val="Inhoud tabel"/>
    <w:basedOn w:val="Normal"/>
    <w:qFormat/>
    <w:pPr>
      <w:widowControl w:val="0"/>
      <w:suppressLineNumbers/>
    </w:pPr>
  </w:style>
  <w:style w:type="paragraph" w:customStyle="1" w:styleId="Horizontalelijn">
    <w:name w:val="Horizontale lijn"/>
    <w:basedOn w:val="Normal"/>
    <w:next w:val="BodyText"/>
    <w:qFormat/>
    <w:pPr>
      <w:suppressLineNumbers/>
      <w:pBdr>
        <w:bottom w:val="double" w:sz="2" w:space="0" w:color="808080"/>
      </w:pBdr>
      <w:spacing w:after="283"/>
    </w:pPr>
    <w:rPr>
      <w:sz w:val="12"/>
      <w:szCs w:val="12"/>
    </w:rPr>
  </w:style>
  <w:style w:type="numbering" w:customStyle="1" w:styleId="Geenlijst">
    <w:name w:val="Geen lijs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info@twendehockey.com" TargetMode="External"/><Relationship Id="rId2" Type="http://schemas.openxmlformats.org/officeDocument/2006/relationships/hyperlink" Target="http://www.twendehockey.com/" TargetMode="External"/><Relationship Id="rId1" Type="http://schemas.openxmlformats.org/officeDocument/2006/relationships/hyperlink" Target="mailto:info@twendehockey.com" TargetMode="External"/><Relationship Id="rId5" Type="http://schemas.openxmlformats.org/officeDocument/2006/relationships/image" Target="media/image5.jpeg"/><Relationship Id="rId4" Type="http://schemas.openxmlformats.org/officeDocument/2006/relationships/hyperlink" Target="http://www.twendehockey.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info@twendehockey.com" TargetMode="External"/><Relationship Id="rId2" Type="http://schemas.openxmlformats.org/officeDocument/2006/relationships/hyperlink" Target="http://www.twendehockey.com/" TargetMode="External"/><Relationship Id="rId1" Type="http://schemas.openxmlformats.org/officeDocument/2006/relationships/hyperlink" Target="mailto:info@twendehockey.com" TargetMode="External"/><Relationship Id="rId5" Type="http://schemas.openxmlformats.org/officeDocument/2006/relationships/image" Target="media/image5.jpeg"/><Relationship Id="rId4" Type="http://schemas.openxmlformats.org/officeDocument/2006/relationships/hyperlink" Target="http://www.twendehockey.com/"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949</Words>
  <Characters>5546</Characters>
  <Application>Microsoft Office Word</Application>
  <DocSecurity>0</DocSecurity>
  <Lines>132</Lines>
  <Paragraphs>88</Paragraphs>
  <ScaleCrop>false</ScaleCrop>
  <HeadingPairs>
    <vt:vector size="2" baseType="variant">
      <vt:variant>
        <vt:lpstr>Title</vt:lpstr>
      </vt:variant>
      <vt:variant>
        <vt:i4>1</vt:i4>
      </vt:variant>
    </vt:vector>
  </HeadingPairs>
  <TitlesOfParts>
    <vt:vector size="1" baseType="lpstr">
      <vt:lpstr/>
    </vt:vector>
  </TitlesOfParts>
  <Company>Stichting TWENDE Hockey</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Isbouts</cp:lastModifiedBy>
  <cp:revision>2</cp:revision>
  <cp:lastPrinted>2026-04-23T13:43:00Z</cp:lastPrinted>
  <dcterms:created xsi:type="dcterms:W3CDTF">2026-04-23T13:43:00Z</dcterms:created>
  <dcterms:modified xsi:type="dcterms:W3CDTF">2026-04-23T13:43:00Z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2025-10-20T04:40:00Z</dcterms:created>
  <dc:creator>Ivo Caminada</dc:creator>
  <dc:description/>
  <dc:language>en-US</dc:language>
  <cp:lastModifiedBy/>
  <cp:lastPrinted>2025-10-20T06:01:00Z</cp:lastPrinted>
  <dcterms:modified xsi:type="dcterms:W3CDTF">2026-04-20T18:54:12Z</dcterms:modified>
  <cp:revision>18</cp:revision>
  <dc:subject/>
  <dc:title>TWENDE Hockey - 01 founding document</dc:title>
</cp:coreProperties>
</file>